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BAB IV</w:t>
      </w:r>
    </w:p>
    <w:p w:rsidR="008C0272" w:rsidRDefault="008C0272" w:rsidP="008C0272">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HASIL PENELITIAN DAN PEMBAHASAN</w:t>
      </w:r>
    </w:p>
    <w:p w:rsidR="008C0272" w:rsidRPr="004807C9" w:rsidRDefault="008C0272" w:rsidP="008C0272">
      <w:pPr>
        <w:spacing w:after="0" w:line="480" w:lineRule="auto"/>
        <w:jc w:val="center"/>
        <w:rPr>
          <w:rFonts w:ascii="Times New Roman" w:hAnsi="Times New Roman" w:cs="Times New Roman"/>
          <w:b/>
          <w:sz w:val="24"/>
          <w:szCs w:val="24"/>
        </w:rPr>
      </w:pPr>
    </w:p>
    <w:p w:rsidR="008C0272" w:rsidRPr="004807C9" w:rsidRDefault="008C0272" w:rsidP="008C0272">
      <w:pPr>
        <w:spacing w:after="0" w:line="480" w:lineRule="auto"/>
        <w:jc w:val="both"/>
        <w:rPr>
          <w:rFonts w:ascii="Times New Roman" w:hAnsi="Times New Roman" w:cs="Times New Roman"/>
          <w:b/>
          <w:sz w:val="24"/>
          <w:szCs w:val="24"/>
        </w:rPr>
      </w:pPr>
      <w:r w:rsidRPr="004807C9">
        <w:rPr>
          <w:rFonts w:ascii="Times New Roman" w:hAnsi="Times New Roman" w:cs="Times New Roman"/>
          <w:b/>
          <w:sz w:val="24"/>
          <w:szCs w:val="24"/>
        </w:rPr>
        <w:t>4.1</w:t>
      </w:r>
      <w:r w:rsidRPr="004807C9">
        <w:rPr>
          <w:rFonts w:ascii="Times New Roman" w:hAnsi="Times New Roman" w:cs="Times New Roman"/>
          <w:b/>
          <w:sz w:val="24"/>
          <w:szCs w:val="24"/>
        </w:rPr>
        <w:tab/>
        <w:t>Hasil Penelitian</w:t>
      </w:r>
    </w:p>
    <w:p w:rsidR="008C0272" w:rsidRPr="004807C9" w:rsidRDefault="008C0272" w:rsidP="008C0272">
      <w:p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ab/>
        <w:t>Variabel dalam penelitian ini meliputi</w:t>
      </w:r>
      <w:r>
        <w:rPr>
          <w:rFonts w:ascii="Times New Roman" w:hAnsi="Times New Roman" w:cs="Times New Roman"/>
          <w:sz w:val="24"/>
          <w:szCs w:val="24"/>
          <w:lang w:val="id-ID"/>
        </w:rPr>
        <w:t xml:space="preserve"> variabel</w:t>
      </w:r>
      <w:r>
        <w:rPr>
          <w:rFonts w:ascii="Times New Roman" w:hAnsi="Times New Roman" w:cs="Times New Roman"/>
          <w:sz w:val="24"/>
          <w:szCs w:val="24"/>
        </w:rPr>
        <w:t xml:space="preserve"> </w:t>
      </w:r>
      <w:r w:rsidRPr="004807C9">
        <w:rPr>
          <w:rFonts w:ascii="Times New Roman" w:hAnsi="Times New Roman" w:cs="Times New Roman"/>
          <w:sz w:val="24"/>
          <w:szCs w:val="24"/>
        </w:rPr>
        <w:t>independen Giro Wajib Minimum (GWM) (X</w:t>
      </w:r>
      <w:r w:rsidRPr="004807C9">
        <w:rPr>
          <w:rFonts w:ascii="Times New Roman" w:hAnsi="Times New Roman" w:cs="Times New Roman"/>
          <w:sz w:val="24"/>
          <w:szCs w:val="24"/>
          <w:vertAlign w:val="subscript"/>
        </w:rPr>
        <w:t>1</w:t>
      </w:r>
      <w:r w:rsidRPr="004807C9">
        <w:rPr>
          <w:rFonts w:ascii="Times New Roman" w:hAnsi="Times New Roman" w:cs="Times New Roman"/>
          <w:sz w:val="24"/>
          <w:szCs w:val="24"/>
        </w:rPr>
        <w:t xml:space="preserve">) dan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 (X</w:t>
      </w:r>
      <w:r w:rsidRPr="004807C9">
        <w:rPr>
          <w:rFonts w:ascii="Times New Roman" w:hAnsi="Times New Roman" w:cs="Times New Roman"/>
          <w:sz w:val="24"/>
          <w:szCs w:val="24"/>
          <w:vertAlign w:val="subscript"/>
        </w:rPr>
        <w:t>2</w:t>
      </w:r>
      <w:r w:rsidRPr="004807C9">
        <w:rPr>
          <w:rFonts w:ascii="Times New Roman" w:hAnsi="Times New Roman" w:cs="Times New Roman"/>
          <w:sz w:val="24"/>
          <w:szCs w:val="24"/>
        </w:rPr>
        <w:t xml:space="preserve">) serta variabel dependen yaitu </w:t>
      </w:r>
      <w:r w:rsidRPr="004807C9">
        <w:rPr>
          <w:rFonts w:ascii="Times New Roman" w:hAnsi="Times New Roman" w:cs="Times New Roman"/>
          <w:i/>
          <w:sz w:val="24"/>
          <w:szCs w:val="24"/>
        </w:rPr>
        <w:t xml:space="preserve">Return </w:t>
      </w:r>
      <w:proofErr w:type="gramStart"/>
      <w:r w:rsidRPr="004807C9">
        <w:rPr>
          <w:rFonts w:ascii="Times New Roman" w:hAnsi="Times New Roman" w:cs="Times New Roman"/>
          <w:i/>
          <w:sz w:val="24"/>
          <w:szCs w:val="24"/>
        </w:rPr>
        <w:t>On</w:t>
      </w:r>
      <w:proofErr w:type="gramEnd"/>
      <w:r w:rsidRPr="004807C9">
        <w:rPr>
          <w:rFonts w:ascii="Times New Roman" w:hAnsi="Times New Roman" w:cs="Times New Roman"/>
          <w:i/>
          <w:sz w:val="24"/>
          <w:szCs w:val="24"/>
        </w:rPr>
        <w:t xml:space="preserve"> Assets</w:t>
      </w:r>
      <w:r w:rsidRPr="004807C9">
        <w:rPr>
          <w:rFonts w:ascii="Times New Roman" w:hAnsi="Times New Roman" w:cs="Times New Roman"/>
          <w:sz w:val="24"/>
          <w:szCs w:val="24"/>
        </w:rPr>
        <w:t xml:space="preserve"> (ROA) (Y) pada PT.  Bank Mandiri (Persero)</w:t>
      </w:r>
      <w:r>
        <w:rPr>
          <w:rFonts w:ascii="Times New Roman" w:hAnsi="Times New Roman" w:cs="Times New Roman"/>
          <w:sz w:val="24"/>
          <w:szCs w:val="24"/>
          <w:lang w:val="id-ID"/>
        </w:rPr>
        <w:t>,</w:t>
      </w:r>
      <w:r w:rsidRPr="004807C9">
        <w:rPr>
          <w:rFonts w:ascii="Times New Roman" w:hAnsi="Times New Roman" w:cs="Times New Roman"/>
          <w:sz w:val="24"/>
          <w:szCs w:val="24"/>
        </w:rPr>
        <w:t xml:space="preserve"> Tbk. Analisis deskriptif yang dilakukan dalam penelitian ini adalah rata-rata, maksimum dan minimum.</w:t>
      </w:r>
    </w:p>
    <w:p w:rsidR="008C0272" w:rsidRPr="004807C9" w:rsidRDefault="008C0272" w:rsidP="008C0272">
      <w:pPr>
        <w:spacing w:after="0" w:line="480" w:lineRule="auto"/>
        <w:jc w:val="both"/>
        <w:rPr>
          <w:rFonts w:ascii="Times New Roman" w:hAnsi="Times New Roman" w:cs="Times New Roman"/>
          <w:sz w:val="24"/>
          <w:szCs w:val="24"/>
        </w:rPr>
      </w:pPr>
    </w:p>
    <w:p w:rsidR="008C0272" w:rsidRPr="004807C9" w:rsidRDefault="008C0272" w:rsidP="008C0272">
      <w:pPr>
        <w:spacing w:after="0" w:line="480" w:lineRule="auto"/>
        <w:ind w:left="720" w:hanging="720"/>
        <w:jc w:val="both"/>
        <w:rPr>
          <w:rFonts w:ascii="Times New Roman" w:hAnsi="Times New Roman" w:cs="Times New Roman"/>
          <w:b/>
          <w:sz w:val="24"/>
          <w:szCs w:val="24"/>
        </w:rPr>
      </w:pPr>
      <w:r w:rsidRPr="004807C9">
        <w:rPr>
          <w:rFonts w:ascii="Times New Roman" w:hAnsi="Times New Roman" w:cs="Times New Roman"/>
          <w:b/>
          <w:sz w:val="24"/>
          <w:szCs w:val="24"/>
        </w:rPr>
        <w:t>4.1.1</w:t>
      </w:r>
      <w:r w:rsidRPr="004807C9">
        <w:rPr>
          <w:rFonts w:ascii="Times New Roman" w:hAnsi="Times New Roman" w:cs="Times New Roman"/>
          <w:b/>
          <w:sz w:val="24"/>
          <w:szCs w:val="24"/>
        </w:rPr>
        <w:tab/>
        <w:t>Perkembangan Giro Wajib Minimum (GWM) pada PT. Bank Mandiri (Persero)</w:t>
      </w:r>
      <w:r>
        <w:rPr>
          <w:rFonts w:ascii="Times New Roman" w:hAnsi="Times New Roman" w:cs="Times New Roman"/>
          <w:b/>
          <w:sz w:val="24"/>
          <w:szCs w:val="24"/>
          <w:lang w:val="id-ID"/>
        </w:rPr>
        <w:t>,</w:t>
      </w:r>
      <w:r w:rsidRPr="004807C9">
        <w:rPr>
          <w:rFonts w:ascii="Times New Roman" w:hAnsi="Times New Roman" w:cs="Times New Roman"/>
          <w:b/>
          <w:sz w:val="24"/>
          <w:szCs w:val="24"/>
        </w:rPr>
        <w:t xml:space="preserve"> Tbk.</w:t>
      </w:r>
    </w:p>
    <w:p w:rsidR="008C0272" w:rsidRPr="005B11BD" w:rsidRDefault="008C0272" w:rsidP="008C0272">
      <w:pPr>
        <w:spacing w:after="0" w:line="480" w:lineRule="auto"/>
        <w:ind w:firstLine="720"/>
        <w:jc w:val="both"/>
        <w:rPr>
          <w:rFonts w:ascii="Times New Roman" w:hAnsi="Times New Roman" w:cs="Times New Roman"/>
          <w:color w:val="000000" w:themeColor="text1"/>
          <w:sz w:val="24"/>
          <w:szCs w:val="24"/>
        </w:rPr>
      </w:pPr>
      <w:proofErr w:type="gramStart"/>
      <w:r w:rsidRPr="004807C9">
        <w:rPr>
          <w:rFonts w:ascii="Times New Roman" w:hAnsi="Times New Roman" w:cs="Times New Roman"/>
          <w:color w:val="000000" w:themeColor="text1"/>
          <w:sz w:val="24"/>
          <w:szCs w:val="24"/>
        </w:rPr>
        <w:t>Giro Wajib Minimum merupakan tingkat likuiditas yang dijamin oleh bank sentral (Bank Indonesia) yang ditunjukkan dengan besarnya giro yang disetorkan oleh bank kepada BI.</w:t>
      </w:r>
      <w:proofErr w:type="gramEnd"/>
      <w:r w:rsidRPr="004807C9">
        <w:rPr>
          <w:rFonts w:ascii="Times New Roman" w:hAnsi="Times New Roman" w:cs="Times New Roman"/>
          <w:color w:val="000000" w:themeColor="text1"/>
          <w:sz w:val="24"/>
          <w:szCs w:val="24"/>
        </w:rPr>
        <w:t xml:space="preserve"> Semakin tinggi GWM semakin besar likuiditas bank dijamin oleh BI, sehingga jika terjadi kesulitan likuiditas bank tersebut dapat meminjam secara langsung kepada BI. Untuk mengetahui perkembangan Giro Wajib Minimum (GWM) pada PT. Bank Mandiri (Persero) Tbk penulis memperoleh data dari laporan keuangan per triwulan PT. Bank Mandiri (Persero) Tbk dari tahun 2009 sampai 2013 melalui website resmi </w:t>
      </w:r>
      <w:hyperlink r:id="rId8" w:history="1">
        <w:r w:rsidRPr="005B11BD">
          <w:rPr>
            <w:rStyle w:val="Hyperlink"/>
            <w:rFonts w:ascii="Times New Roman" w:hAnsi="Times New Roman" w:cs="Times New Roman"/>
            <w:color w:val="000000" w:themeColor="text1"/>
            <w:sz w:val="24"/>
            <w:szCs w:val="24"/>
            <w:u w:val="none"/>
          </w:rPr>
          <w:t>www.mandiri.co.id</w:t>
        </w:r>
      </w:hyperlink>
    </w:p>
    <w:p w:rsidR="008C0272" w:rsidRPr="004807C9" w:rsidRDefault="008C0272" w:rsidP="008C0272">
      <w:pPr>
        <w:spacing w:after="0" w:line="480" w:lineRule="auto"/>
        <w:ind w:firstLine="720"/>
        <w:jc w:val="both"/>
        <w:rPr>
          <w:rFonts w:ascii="Times New Roman" w:hAnsi="Times New Roman" w:cs="Times New Roman"/>
          <w:color w:val="000000" w:themeColor="text1"/>
          <w:sz w:val="24"/>
          <w:szCs w:val="24"/>
        </w:rPr>
      </w:pPr>
      <w:r w:rsidRPr="004807C9">
        <w:rPr>
          <w:rFonts w:ascii="Times New Roman" w:hAnsi="Times New Roman" w:cs="Times New Roman"/>
          <w:color w:val="000000" w:themeColor="text1"/>
          <w:sz w:val="24"/>
          <w:szCs w:val="24"/>
        </w:rPr>
        <w:t xml:space="preserve">Berikut ini adalah tabel perkembangan rasio Giro Wajib Minimum (GWM) berdasarkan data yang diperoleh dari laporan keuangan </w:t>
      </w:r>
      <w:r>
        <w:rPr>
          <w:rFonts w:ascii="Times New Roman" w:hAnsi="Times New Roman" w:cs="Times New Roman"/>
          <w:color w:val="000000" w:themeColor="text1"/>
          <w:sz w:val="24"/>
          <w:szCs w:val="24"/>
        </w:rPr>
        <w:t xml:space="preserve">PT. Bank Mandiri (Persero) </w:t>
      </w:r>
      <w:proofErr w:type="gramStart"/>
      <w:r>
        <w:rPr>
          <w:rFonts w:ascii="Times New Roman" w:hAnsi="Times New Roman" w:cs="Times New Roman"/>
          <w:color w:val="000000" w:themeColor="text1"/>
          <w:sz w:val="24"/>
          <w:szCs w:val="24"/>
        </w:rPr>
        <w:t>Tbk :</w:t>
      </w:r>
      <w:proofErr w:type="gramEnd"/>
    </w:p>
    <w:p w:rsidR="008C0272" w:rsidRPr="004807C9" w:rsidRDefault="008C0272" w:rsidP="008C0272">
      <w:pPr>
        <w:spacing w:after="0" w:line="480" w:lineRule="auto"/>
        <w:ind w:firstLine="720"/>
        <w:jc w:val="center"/>
        <w:rPr>
          <w:rFonts w:ascii="Times New Roman" w:hAnsi="Times New Roman" w:cs="Times New Roman"/>
          <w:b/>
          <w:color w:val="000000" w:themeColor="text1"/>
          <w:sz w:val="24"/>
          <w:szCs w:val="24"/>
        </w:rPr>
      </w:pPr>
      <w:r w:rsidRPr="004807C9">
        <w:rPr>
          <w:rFonts w:ascii="Times New Roman" w:hAnsi="Times New Roman" w:cs="Times New Roman"/>
          <w:b/>
          <w:color w:val="000000" w:themeColor="text1"/>
          <w:sz w:val="24"/>
          <w:szCs w:val="24"/>
        </w:rPr>
        <w:t>Tabel 4.1</w:t>
      </w:r>
    </w:p>
    <w:p w:rsidR="008C0272" w:rsidRDefault="008C0272" w:rsidP="008C0272">
      <w:pPr>
        <w:pStyle w:val="ListParagraph"/>
        <w:tabs>
          <w:tab w:val="left" w:pos="0"/>
        </w:tabs>
        <w:spacing w:after="0" w:line="480" w:lineRule="auto"/>
        <w:ind w:left="0" w:firstLine="720"/>
        <w:jc w:val="both"/>
        <w:rPr>
          <w:rFonts w:ascii="Times New Roman" w:hAnsi="Times New Roman" w:cs="Times New Roman"/>
          <w:b/>
          <w:color w:val="000000" w:themeColor="text1"/>
          <w:sz w:val="24"/>
          <w:szCs w:val="24"/>
        </w:rPr>
      </w:pPr>
      <w:proofErr w:type="gramStart"/>
      <w:r w:rsidRPr="004807C9">
        <w:rPr>
          <w:rFonts w:ascii="Times New Roman" w:hAnsi="Times New Roman" w:cs="Times New Roman"/>
          <w:b/>
          <w:color w:val="000000" w:themeColor="text1"/>
          <w:sz w:val="24"/>
          <w:szCs w:val="24"/>
        </w:rPr>
        <w:t>Perkembangan Giro Wajib Minimum (GWM) pada PT. Bank Mandiri (Persero) Tbk.</w:t>
      </w:r>
      <w:proofErr w:type="gramEnd"/>
    </w:p>
    <w:tbl>
      <w:tblPr>
        <w:tblStyle w:val="TableGrid"/>
        <w:tblW w:w="9086" w:type="dxa"/>
        <w:tblLook w:val="04A0" w:firstRow="1" w:lastRow="0" w:firstColumn="1" w:lastColumn="0" w:noHBand="0" w:noVBand="1"/>
      </w:tblPr>
      <w:tblGrid>
        <w:gridCol w:w="2270"/>
        <w:gridCol w:w="2274"/>
        <w:gridCol w:w="2271"/>
        <w:gridCol w:w="2271"/>
      </w:tblGrid>
      <w:tr w:rsidR="008C0272" w:rsidRPr="004807C9" w:rsidTr="00A80634">
        <w:trPr>
          <w:trHeight w:val="316"/>
        </w:trPr>
        <w:tc>
          <w:tcPr>
            <w:tcW w:w="2270"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lastRenderedPageBreak/>
              <w:t>Tahun</w:t>
            </w:r>
          </w:p>
        </w:tc>
        <w:tc>
          <w:tcPr>
            <w:tcW w:w="2274"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Triwulan</w:t>
            </w:r>
          </w:p>
        </w:tc>
        <w:tc>
          <w:tcPr>
            <w:tcW w:w="2271"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GWM (%)</w:t>
            </w:r>
          </w:p>
        </w:tc>
        <w:tc>
          <w:tcPr>
            <w:tcW w:w="2271"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Perkembangan (%)</w:t>
            </w:r>
          </w:p>
        </w:tc>
      </w:tr>
      <w:tr w:rsidR="008C0272" w:rsidRPr="004807C9" w:rsidTr="00A80634">
        <w:trPr>
          <w:trHeight w:val="503"/>
        </w:trPr>
        <w:tc>
          <w:tcPr>
            <w:tcW w:w="2270" w:type="dxa"/>
            <w:vMerge w:val="restart"/>
          </w:tcPr>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2009</w:t>
            </w: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Maret</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5,06</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w:t>
            </w:r>
          </w:p>
        </w:tc>
      </w:tr>
      <w:tr w:rsidR="008C0272" w:rsidRPr="004807C9" w:rsidTr="00A80634">
        <w:trPr>
          <w:trHeight w:val="503"/>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6,06</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w:t>
            </w:r>
          </w:p>
        </w:tc>
      </w:tr>
      <w:tr w:rsidR="008C0272" w:rsidRPr="004807C9" w:rsidTr="00A80634">
        <w:trPr>
          <w:trHeight w:val="518"/>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5,04</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1,02</w:t>
            </w:r>
          </w:p>
        </w:tc>
      </w:tr>
      <w:tr w:rsidR="008C0272" w:rsidRPr="004807C9" w:rsidTr="00A80634">
        <w:trPr>
          <w:trHeight w:val="518"/>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6,32</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1,28</w:t>
            </w:r>
          </w:p>
        </w:tc>
      </w:tr>
      <w:tr w:rsidR="008C0272" w:rsidRPr="004807C9" w:rsidTr="00A80634">
        <w:trPr>
          <w:trHeight w:val="503"/>
        </w:trPr>
        <w:tc>
          <w:tcPr>
            <w:tcW w:w="2270" w:type="dxa"/>
            <w:vMerge w:val="restart"/>
          </w:tcPr>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2010</w:t>
            </w: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Maret</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6,01</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0,31</w:t>
            </w:r>
          </w:p>
        </w:tc>
      </w:tr>
      <w:tr w:rsidR="008C0272" w:rsidRPr="004807C9" w:rsidTr="00A80634">
        <w:trPr>
          <w:trHeight w:val="503"/>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6,01</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w:t>
            </w:r>
          </w:p>
        </w:tc>
      </w:tr>
      <w:tr w:rsidR="008C0272" w:rsidRPr="004807C9" w:rsidTr="00A80634">
        <w:trPr>
          <w:trHeight w:val="518"/>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6,01</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w:t>
            </w:r>
          </w:p>
        </w:tc>
      </w:tr>
      <w:tr w:rsidR="008C0272" w:rsidRPr="004807C9" w:rsidTr="00A80634">
        <w:trPr>
          <w:trHeight w:val="518"/>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9,01</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w:t>
            </w:r>
          </w:p>
        </w:tc>
      </w:tr>
      <w:tr w:rsidR="008C0272" w:rsidRPr="004807C9" w:rsidTr="00A80634">
        <w:trPr>
          <w:trHeight w:val="503"/>
        </w:trPr>
        <w:tc>
          <w:tcPr>
            <w:tcW w:w="2270" w:type="dxa"/>
            <w:vMerge w:val="restart"/>
          </w:tcPr>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2011</w:t>
            </w: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Maret</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13,01</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4</w:t>
            </w:r>
          </w:p>
        </w:tc>
      </w:tr>
      <w:tr w:rsidR="008C0272" w:rsidRPr="004807C9" w:rsidTr="00A80634">
        <w:trPr>
          <w:trHeight w:val="518"/>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16,01</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w:t>
            </w:r>
          </w:p>
        </w:tc>
      </w:tr>
      <w:tr w:rsidR="008C0272" w:rsidRPr="004807C9" w:rsidTr="00A80634">
        <w:trPr>
          <w:trHeight w:val="503"/>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16,01</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w:t>
            </w:r>
          </w:p>
        </w:tc>
      </w:tr>
      <w:tr w:rsidR="008C0272" w:rsidRPr="004807C9" w:rsidTr="00A80634">
        <w:trPr>
          <w:trHeight w:val="518"/>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16,06</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0,05</w:t>
            </w:r>
          </w:p>
        </w:tc>
      </w:tr>
      <w:tr w:rsidR="008C0272" w:rsidRPr="004807C9" w:rsidTr="00A80634">
        <w:trPr>
          <w:trHeight w:val="503"/>
        </w:trPr>
        <w:tc>
          <w:tcPr>
            <w:tcW w:w="2270" w:type="dxa"/>
            <w:vMerge w:val="restart"/>
          </w:tcPr>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2012</w:t>
            </w: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Maret</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16,01</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0,05</w:t>
            </w:r>
          </w:p>
        </w:tc>
      </w:tr>
      <w:tr w:rsidR="008C0272" w:rsidRPr="004807C9" w:rsidTr="00A80634">
        <w:trPr>
          <w:trHeight w:val="518"/>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16,20</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0,19</w:t>
            </w:r>
          </w:p>
        </w:tc>
      </w:tr>
      <w:tr w:rsidR="008C0272" w:rsidRPr="004807C9" w:rsidTr="00A80634">
        <w:trPr>
          <w:trHeight w:val="518"/>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16,01</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0,19</w:t>
            </w:r>
          </w:p>
        </w:tc>
      </w:tr>
      <w:tr w:rsidR="008C0272" w:rsidRPr="004807C9" w:rsidTr="00A80634">
        <w:trPr>
          <w:trHeight w:val="503"/>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16,01</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w:t>
            </w:r>
          </w:p>
        </w:tc>
      </w:tr>
      <w:tr w:rsidR="008C0272" w:rsidRPr="004807C9" w:rsidTr="00A80634">
        <w:trPr>
          <w:trHeight w:val="518"/>
        </w:trPr>
        <w:tc>
          <w:tcPr>
            <w:tcW w:w="2270" w:type="dxa"/>
            <w:vMerge w:val="restart"/>
          </w:tcPr>
          <w:p w:rsidR="008C0272" w:rsidRPr="004807C9" w:rsidRDefault="008C0272" w:rsidP="00A80634">
            <w:pPr>
              <w:spacing w:line="480" w:lineRule="auto"/>
              <w:jc w:val="both"/>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2013</w:t>
            </w: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Maret</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16,44</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0,43</w:t>
            </w:r>
          </w:p>
        </w:tc>
      </w:tr>
      <w:tr w:rsidR="008C0272" w:rsidRPr="004807C9" w:rsidTr="00A80634">
        <w:trPr>
          <w:trHeight w:val="518"/>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18,07</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1,63</w:t>
            </w:r>
          </w:p>
        </w:tc>
      </w:tr>
      <w:tr w:rsidR="008C0272" w:rsidRPr="004807C9" w:rsidTr="00A80634">
        <w:trPr>
          <w:trHeight w:val="518"/>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16,01</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2,06</w:t>
            </w:r>
          </w:p>
        </w:tc>
      </w:tr>
      <w:tr w:rsidR="008C0272" w:rsidRPr="004807C9" w:rsidTr="00A80634">
        <w:trPr>
          <w:trHeight w:val="518"/>
        </w:trPr>
        <w:tc>
          <w:tcPr>
            <w:tcW w:w="2270"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4"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16,10</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0,09</w:t>
            </w:r>
          </w:p>
        </w:tc>
      </w:tr>
      <w:tr w:rsidR="008C0272" w:rsidRPr="004807C9" w:rsidTr="00A80634">
        <w:trPr>
          <w:trHeight w:val="486"/>
        </w:trPr>
        <w:tc>
          <w:tcPr>
            <w:tcW w:w="4544" w:type="dxa"/>
            <w:gridSpan w:val="2"/>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Rata-rata</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12,073</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0,552</w:t>
            </w:r>
          </w:p>
        </w:tc>
      </w:tr>
      <w:tr w:rsidR="008C0272" w:rsidRPr="004807C9" w:rsidTr="00A80634">
        <w:trPr>
          <w:trHeight w:val="503"/>
        </w:trPr>
        <w:tc>
          <w:tcPr>
            <w:tcW w:w="4544" w:type="dxa"/>
            <w:gridSpan w:val="2"/>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Maximum</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18,07</w:t>
            </w:r>
          </w:p>
        </w:tc>
        <w:tc>
          <w:tcPr>
            <w:tcW w:w="2271" w:type="dxa"/>
          </w:tcPr>
          <w:p w:rsidR="008C0272" w:rsidRPr="009152A5" w:rsidRDefault="008C0272" w:rsidP="00A80634">
            <w:pPr>
              <w:spacing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8C0272" w:rsidRPr="004807C9" w:rsidTr="00A80634">
        <w:trPr>
          <w:trHeight w:val="503"/>
        </w:trPr>
        <w:tc>
          <w:tcPr>
            <w:tcW w:w="4544" w:type="dxa"/>
            <w:gridSpan w:val="2"/>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Minimum</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5,04</w:t>
            </w:r>
          </w:p>
        </w:tc>
        <w:tc>
          <w:tcPr>
            <w:tcW w:w="2271"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rPr>
              <w:t>-2,06</w:t>
            </w:r>
          </w:p>
        </w:tc>
      </w:tr>
    </w:tbl>
    <w:p w:rsidR="008C0272" w:rsidRPr="004807C9" w:rsidRDefault="008C0272" w:rsidP="008C0272">
      <w:pPr>
        <w:spacing w:after="0" w:line="480" w:lineRule="auto"/>
        <w:ind w:firstLine="720"/>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2336" behindDoc="0" locked="0" layoutInCell="1" allowOverlap="1" wp14:anchorId="42E05E3E" wp14:editId="348C365C">
                <wp:simplePos x="0" y="0"/>
                <wp:positionH relativeFrom="column">
                  <wp:posOffset>-79466</wp:posOffset>
                </wp:positionH>
                <wp:positionV relativeFrom="paragraph">
                  <wp:posOffset>-1793148</wp:posOffset>
                </wp:positionV>
                <wp:extent cx="1436915" cy="0"/>
                <wp:effectExtent l="0" t="0" r="11430" b="19050"/>
                <wp:wrapNone/>
                <wp:docPr id="39" name="Straight Connector 39"/>
                <wp:cNvGraphicFramePr/>
                <a:graphic xmlns:a="http://schemas.openxmlformats.org/drawingml/2006/main">
                  <a:graphicData uri="http://schemas.microsoft.com/office/word/2010/wordprocessingShape">
                    <wps:wsp>
                      <wps:cNvCnPr/>
                      <wps:spPr>
                        <a:xfrm flipH="1">
                          <a:off x="0" y="0"/>
                          <a:ext cx="14369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9" o:spid="_x0000_s1026" style="position:absolute;flip:x;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5pt,-141.2pt" to="106.9pt,-1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" strokecolor="black [3040]"/>
            </w:pict>
          </mc:Fallback>
        </mc:AlternateContent>
      </w:r>
      <w:proofErr w:type="gramStart"/>
      <w:r w:rsidRPr="004807C9">
        <w:rPr>
          <w:rFonts w:ascii="Times New Roman" w:hAnsi="Times New Roman" w:cs="Times New Roman"/>
          <w:b/>
          <w:sz w:val="24"/>
          <w:szCs w:val="24"/>
        </w:rPr>
        <w:t>Sumber :</w:t>
      </w:r>
      <w:proofErr w:type="gramEnd"/>
      <w:r w:rsidRPr="004807C9">
        <w:rPr>
          <w:rFonts w:ascii="Times New Roman" w:hAnsi="Times New Roman" w:cs="Times New Roman"/>
          <w:b/>
          <w:sz w:val="24"/>
          <w:szCs w:val="24"/>
        </w:rPr>
        <w:t xml:space="preserve"> Laporan Keuangan PT. Bank Mandiri (Persero) Tbk</w:t>
      </w:r>
    </w:p>
    <w:p w:rsidR="008C0272" w:rsidRPr="004807C9" w:rsidRDefault="008C0272" w:rsidP="008C0272">
      <w:pPr>
        <w:spacing w:after="0" w:line="480" w:lineRule="auto"/>
        <w:ind w:firstLine="720"/>
        <w:jc w:val="center"/>
        <w:rPr>
          <w:rFonts w:ascii="Times New Roman" w:hAnsi="Times New Roman" w:cs="Times New Roman"/>
          <w:sz w:val="24"/>
          <w:szCs w:val="24"/>
        </w:rPr>
      </w:pPr>
      <w:r w:rsidRPr="004807C9">
        <w:rPr>
          <w:rFonts w:ascii="Times New Roman" w:hAnsi="Times New Roman" w:cs="Times New Roman"/>
          <w:b/>
          <w:sz w:val="24"/>
          <w:szCs w:val="24"/>
        </w:rPr>
        <w:t>(Data diolah 2015)</w:t>
      </w:r>
    </w:p>
    <w:p w:rsidR="008C0272" w:rsidRPr="004807C9" w:rsidRDefault="008C0272" w:rsidP="008C0272">
      <w:pPr>
        <w:spacing w:after="0" w:line="480" w:lineRule="auto"/>
        <w:ind w:firstLine="720"/>
        <w:jc w:val="both"/>
        <w:rPr>
          <w:rFonts w:ascii="Times New Roman" w:hAnsi="Times New Roman" w:cs="Times New Roman"/>
          <w:sz w:val="24"/>
          <w:szCs w:val="24"/>
        </w:rPr>
      </w:pPr>
      <w:r w:rsidRPr="004807C9">
        <w:rPr>
          <w:rFonts w:ascii="Times New Roman" w:hAnsi="Times New Roman" w:cs="Times New Roman"/>
          <w:noProof/>
          <w:sz w:val="24"/>
          <w:szCs w:val="24"/>
        </w:rPr>
        <w:drawing>
          <wp:anchor distT="0" distB="0" distL="114300" distR="114300" simplePos="0" relativeHeight="251659264" behindDoc="1" locked="0" layoutInCell="1" allowOverlap="1" wp14:anchorId="2D12B148" wp14:editId="4127E71B">
            <wp:simplePos x="0" y="0"/>
            <wp:positionH relativeFrom="column">
              <wp:posOffset>19866</wp:posOffset>
            </wp:positionH>
            <wp:positionV relativeFrom="paragraph">
              <wp:posOffset>1079772</wp:posOffset>
            </wp:positionV>
            <wp:extent cx="5039995" cy="2940050"/>
            <wp:effectExtent l="0" t="0" r="8255" b="12700"/>
            <wp:wrapTopAndBottom/>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Pr="004807C9">
        <w:rPr>
          <w:rFonts w:ascii="Times New Roman" w:hAnsi="Times New Roman" w:cs="Times New Roman"/>
          <w:sz w:val="24"/>
          <w:szCs w:val="24"/>
        </w:rPr>
        <w:t xml:space="preserve">Untuk memudahkan dalam melihat kondisi dan perkembangan Giro Wajib Minimum (GWM) pada PT. Bank Mandiri (Persero) Tbk dapat dilihat dalam gambar sebagai </w:t>
      </w:r>
      <w:proofErr w:type="gramStart"/>
      <w:r w:rsidRPr="004807C9">
        <w:rPr>
          <w:rFonts w:ascii="Times New Roman" w:hAnsi="Times New Roman" w:cs="Times New Roman"/>
          <w:sz w:val="24"/>
          <w:szCs w:val="24"/>
        </w:rPr>
        <w:t>berikut :</w:t>
      </w:r>
      <w:proofErr w:type="gramEnd"/>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 xml:space="preserve">Gambar 4.1 Grafik Kondisi Giro Wajib Minimum (GWM) </w:t>
      </w:r>
      <w:r>
        <w:rPr>
          <w:rFonts w:ascii="Times New Roman" w:hAnsi="Times New Roman" w:cs="Times New Roman"/>
          <w:b/>
          <w:sz w:val="24"/>
          <w:szCs w:val="24"/>
          <w:lang w:val="id-ID"/>
        </w:rPr>
        <w:t xml:space="preserve">pada PT. Bank Mandiri </w:t>
      </w:r>
      <w:r>
        <w:rPr>
          <w:rFonts w:ascii="Times New Roman" w:hAnsi="Times New Roman" w:cs="Times New Roman"/>
          <w:b/>
          <w:sz w:val="24"/>
          <w:szCs w:val="24"/>
          <w:lang w:val="id-ID"/>
        </w:rPr>
        <w:lastRenderedPageBreak/>
        <w:t xml:space="preserve">(Persero), Tbk </w:t>
      </w:r>
      <w:r w:rsidRPr="004807C9">
        <w:rPr>
          <w:rFonts w:ascii="Times New Roman" w:hAnsi="Times New Roman" w:cs="Times New Roman"/>
          <w:b/>
          <w:sz w:val="24"/>
          <w:szCs w:val="24"/>
        </w:rPr>
        <w:t>periode Triwulan Tahun 2009-2013</w:t>
      </w:r>
    </w:p>
    <w:p w:rsidR="008C0272" w:rsidRPr="004807C9" w:rsidRDefault="008C0272" w:rsidP="008C0272">
      <w:pPr>
        <w:spacing w:after="0" w:line="480" w:lineRule="auto"/>
        <w:ind w:firstLine="720"/>
        <w:jc w:val="center"/>
        <w:rPr>
          <w:rFonts w:ascii="Times New Roman" w:hAnsi="Times New Roman" w:cs="Times New Roman"/>
          <w:b/>
          <w:sz w:val="24"/>
          <w:szCs w:val="24"/>
        </w:rPr>
      </w:pPr>
    </w:p>
    <w:p w:rsidR="008C0272" w:rsidRPr="004807C9" w:rsidRDefault="008C0272" w:rsidP="008C0272">
      <w:pPr>
        <w:spacing w:after="0" w:line="480" w:lineRule="auto"/>
        <w:rPr>
          <w:rFonts w:ascii="Times New Roman" w:hAnsi="Times New Roman" w:cs="Times New Roman"/>
          <w:b/>
          <w:sz w:val="24"/>
          <w:szCs w:val="24"/>
        </w:rPr>
      </w:pPr>
    </w:p>
    <w:p w:rsidR="008C0272" w:rsidRPr="004807C9" w:rsidRDefault="008C0272" w:rsidP="008C0272">
      <w:pPr>
        <w:spacing w:after="0" w:line="480" w:lineRule="auto"/>
        <w:rPr>
          <w:rFonts w:ascii="Times New Roman" w:hAnsi="Times New Roman" w:cs="Times New Roman"/>
          <w:b/>
          <w:sz w:val="24"/>
          <w:szCs w:val="24"/>
        </w:rPr>
      </w:pPr>
      <w:r w:rsidRPr="004807C9">
        <w:rPr>
          <w:rFonts w:ascii="Times New Roman" w:hAnsi="Times New Roman" w:cs="Times New Roman"/>
          <w:b/>
          <w:noProof/>
          <w:sz w:val="24"/>
          <w:szCs w:val="24"/>
        </w:rPr>
        <w:drawing>
          <wp:inline distT="0" distB="0" distL="0" distR="0" wp14:anchorId="3BE8D56E" wp14:editId="6E50ACC2">
            <wp:extent cx="5039995" cy="2940050"/>
            <wp:effectExtent l="0" t="0" r="8255" b="1270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Gambar 4.2 Perkembangan Giro Wajib Minimum (GWM)</w:t>
      </w:r>
      <w:r>
        <w:rPr>
          <w:rFonts w:ascii="Times New Roman" w:hAnsi="Times New Roman" w:cs="Times New Roman"/>
          <w:b/>
          <w:sz w:val="24"/>
          <w:szCs w:val="24"/>
          <w:lang w:val="id-ID"/>
        </w:rPr>
        <w:t xml:space="preserve"> pada PT. Bank Mandiri (Persero), Tbk</w:t>
      </w:r>
      <w:r w:rsidRPr="004807C9">
        <w:rPr>
          <w:rFonts w:ascii="Times New Roman" w:hAnsi="Times New Roman" w:cs="Times New Roman"/>
          <w:b/>
          <w:sz w:val="24"/>
          <w:szCs w:val="24"/>
        </w:rPr>
        <w:t xml:space="preserve"> periode Triwulan Tahun 2009-2013</w:t>
      </w:r>
    </w:p>
    <w:p w:rsidR="008C0272" w:rsidRPr="004807C9" w:rsidRDefault="008C0272" w:rsidP="008C0272">
      <w:pPr>
        <w:spacing w:after="0" w:line="480" w:lineRule="auto"/>
        <w:ind w:firstLine="709"/>
        <w:jc w:val="both"/>
        <w:rPr>
          <w:rFonts w:ascii="Times New Roman" w:hAnsi="Times New Roman" w:cs="Times New Roman"/>
          <w:sz w:val="24"/>
          <w:szCs w:val="24"/>
        </w:rPr>
      </w:pPr>
      <w:r w:rsidRPr="004807C9">
        <w:rPr>
          <w:rFonts w:ascii="Times New Roman" w:hAnsi="Times New Roman" w:cs="Times New Roman"/>
          <w:sz w:val="24"/>
          <w:szCs w:val="24"/>
        </w:rPr>
        <w:t>Berdasarkan Tabel 4.1 berikut ini penjelasan perkembangan Giro Wajib Minimum (GWM) pada PT. Bank Mandiri (Persero) Tbk periode triwulan tahun 2009-2013:</w:t>
      </w:r>
    </w:p>
    <w:p w:rsidR="008C0272" w:rsidRPr="004807C9" w:rsidRDefault="008C0272" w:rsidP="00062B90">
      <w:pPr>
        <w:pStyle w:val="ListParagraph"/>
        <w:numPr>
          <w:ilvl w:val="0"/>
          <w:numId w:val="2"/>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Perkembangan Giro Wajib Minimum (GWM) pada PT. Bank Mandiri (Persero) Tbk periode triwulan tahu</w:t>
      </w:r>
      <w:r>
        <w:rPr>
          <w:rFonts w:ascii="Times New Roman" w:hAnsi="Times New Roman" w:cs="Times New Roman"/>
          <w:sz w:val="24"/>
          <w:szCs w:val="24"/>
        </w:rPr>
        <w:t>n 2009-2013 mengalami fluktuasi yang di</w:t>
      </w:r>
      <w:r>
        <w:rPr>
          <w:rFonts w:ascii="Times New Roman" w:hAnsi="Times New Roman" w:cs="Times New Roman"/>
          <w:sz w:val="24"/>
          <w:szCs w:val="24"/>
          <w:lang w:val="id-ID"/>
        </w:rPr>
        <w:t>pengaruhi</w:t>
      </w:r>
      <w:r>
        <w:rPr>
          <w:rFonts w:ascii="Times New Roman" w:hAnsi="Times New Roman" w:cs="Times New Roman"/>
          <w:sz w:val="24"/>
          <w:szCs w:val="24"/>
        </w:rPr>
        <w:t xml:space="preserve"> oleh Dana Pihak Ketiga.</w:t>
      </w:r>
    </w:p>
    <w:p w:rsidR="008C0272" w:rsidRPr="004807C9" w:rsidRDefault="008C0272" w:rsidP="00062B90">
      <w:pPr>
        <w:pStyle w:val="ListParagraph"/>
        <w:numPr>
          <w:ilvl w:val="0"/>
          <w:numId w:val="2"/>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 xml:space="preserve">Perkembangan terbesar atau peningkatan terbesar GWM terjadi pada bulan </w:t>
      </w:r>
      <w:r>
        <w:rPr>
          <w:rFonts w:ascii="Times New Roman" w:hAnsi="Times New Roman" w:cs="Times New Roman"/>
          <w:sz w:val="24"/>
          <w:szCs w:val="24"/>
          <w:lang w:val="id-ID"/>
        </w:rPr>
        <w:t>Maret</w:t>
      </w:r>
      <w:r>
        <w:rPr>
          <w:rFonts w:ascii="Times New Roman" w:hAnsi="Times New Roman" w:cs="Times New Roman"/>
          <w:sz w:val="24"/>
          <w:szCs w:val="24"/>
        </w:rPr>
        <w:t xml:space="preserve"> tahun 2011 yaitu sebesar 4</w:t>
      </w:r>
      <w:r w:rsidRPr="004807C9">
        <w:rPr>
          <w:rFonts w:ascii="Times New Roman" w:hAnsi="Times New Roman" w:cs="Times New Roman"/>
          <w:sz w:val="24"/>
          <w:szCs w:val="24"/>
        </w:rPr>
        <w:t>% dan kondisi GWM tertinggi terjadi pada bulan Juni tahun 2013 yaitu sebesar 18,07%.</w:t>
      </w:r>
    </w:p>
    <w:p w:rsidR="008C0272" w:rsidRPr="004807C9" w:rsidRDefault="008C0272" w:rsidP="00062B90">
      <w:pPr>
        <w:pStyle w:val="ListParagraph"/>
        <w:numPr>
          <w:ilvl w:val="0"/>
          <w:numId w:val="2"/>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lastRenderedPageBreak/>
        <w:t xml:space="preserve">Perkembangan terkecil atau penurunan GWM terjadi pada bulan </w:t>
      </w:r>
      <w:r>
        <w:rPr>
          <w:rFonts w:ascii="Times New Roman" w:hAnsi="Times New Roman" w:cs="Times New Roman"/>
          <w:sz w:val="24"/>
          <w:szCs w:val="24"/>
          <w:lang w:val="id-ID"/>
        </w:rPr>
        <w:t>September</w:t>
      </w:r>
      <w:r>
        <w:rPr>
          <w:rFonts w:ascii="Times New Roman" w:hAnsi="Times New Roman" w:cs="Times New Roman"/>
          <w:sz w:val="24"/>
          <w:szCs w:val="24"/>
        </w:rPr>
        <w:t xml:space="preserve"> tahun 2013 sebesar -2,06</w:t>
      </w:r>
      <w:r w:rsidRPr="004807C9">
        <w:rPr>
          <w:rFonts w:ascii="Times New Roman" w:hAnsi="Times New Roman" w:cs="Times New Roman"/>
          <w:sz w:val="24"/>
          <w:szCs w:val="24"/>
        </w:rPr>
        <w:t>% dan kondisi GWM terkecil terjadi pada bulan September tahun 2009 sebesar 5,04%.</w:t>
      </w:r>
    </w:p>
    <w:p w:rsidR="008C0272" w:rsidRPr="004807C9" w:rsidRDefault="008C0272" w:rsidP="00062B90">
      <w:pPr>
        <w:pStyle w:val="ListParagraph"/>
        <w:numPr>
          <w:ilvl w:val="0"/>
          <w:numId w:val="2"/>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Rata-rata perkembangan GWM pada PT. Bank Mandiri (Persero) Tbk periode triwulan</w:t>
      </w:r>
      <w:r>
        <w:rPr>
          <w:rFonts w:ascii="Times New Roman" w:hAnsi="Times New Roman" w:cs="Times New Roman"/>
          <w:sz w:val="24"/>
          <w:szCs w:val="24"/>
        </w:rPr>
        <w:t xml:space="preserve"> tahun 2009-2013 yaitu sebesar </w:t>
      </w:r>
      <w:r w:rsidRPr="004807C9">
        <w:rPr>
          <w:rFonts w:ascii="Times New Roman" w:hAnsi="Times New Roman" w:cs="Times New Roman"/>
          <w:sz w:val="24"/>
          <w:szCs w:val="24"/>
        </w:rPr>
        <w:t>0,552% sedangkan rata-rata nilai GWM sebesar 12,073% yang menunjukkan nilai GWM PT. Bank Mandiri (Persero) Tbk menurut PBI NO. 15/ 15 /PBI/2013 dikatakan sehat karena berada diatas ketentuan Peraturan Bank Indonesia yaitu batas maksimum adalah 8%.</w:t>
      </w:r>
    </w:p>
    <w:p w:rsidR="008C0272" w:rsidRPr="004807C9" w:rsidRDefault="008C0272" w:rsidP="008C0272">
      <w:pPr>
        <w:spacing w:after="0" w:line="480" w:lineRule="auto"/>
        <w:jc w:val="both"/>
        <w:rPr>
          <w:rFonts w:ascii="Times New Roman" w:hAnsi="Times New Roman" w:cs="Times New Roman"/>
          <w:sz w:val="24"/>
          <w:szCs w:val="24"/>
        </w:rPr>
      </w:pPr>
    </w:p>
    <w:p w:rsidR="008C0272" w:rsidRPr="004807C9" w:rsidRDefault="008C0272" w:rsidP="008C0272">
      <w:pPr>
        <w:spacing w:after="0" w:line="480" w:lineRule="auto"/>
        <w:ind w:left="720" w:hanging="720"/>
        <w:jc w:val="both"/>
        <w:rPr>
          <w:rFonts w:ascii="Times New Roman" w:hAnsi="Times New Roman" w:cs="Times New Roman"/>
          <w:b/>
          <w:sz w:val="24"/>
          <w:szCs w:val="24"/>
        </w:rPr>
      </w:pPr>
      <w:r w:rsidRPr="004807C9">
        <w:rPr>
          <w:rFonts w:ascii="Times New Roman" w:hAnsi="Times New Roman" w:cs="Times New Roman"/>
          <w:b/>
          <w:sz w:val="24"/>
          <w:szCs w:val="24"/>
        </w:rPr>
        <w:t>4.1.2</w:t>
      </w:r>
      <w:r w:rsidRPr="004807C9">
        <w:rPr>
          <w:rFonts w:ascii="Times New Roman" w:hAnsi="Times New Roman" w:cs="Times New Roman"/>
          <w:b/>
          <w:sz w:val="24"/>
          <w:szCs w:val="24"/>
        </w:rPr>
        <w:tab/>
        <w:t xml:space="preserve">Perkembangan </w:t>
      </w:r>
      <w:r w:rsidRPr="004807C9">
        <w:rPr>
          <w:rFonts w:ascii="Times New Roman" w:hAnsi="Times New Roman" w:cs="Times New Roman"/>
          <w:b/>
          <w:i/>
          <w:sz w:val="24"/>
          <w:szCs w:val="24"/>
        </w:rPr>
        <w:t>Loan to Deposit Ratio</w:t>
      </w:r>
      <w:r w:rsidRPr="004807C9">
        <w:rPr>
          <w:rFonts w:ascii="Times New Roman" w:hAnsi="Times New Roman" w:cs="Times New Roman"/>
          <w:b/>
          <w:sz w:val="24"/>
          <w:szCs w:val="24"/>
        </w:rPr>
        <w:t xml:space="preserve"> (LDR) pada PT. Bank Mandiri (Persero) Tbk</w:t>
      </w:r>
    </w:p>
    <w:p w:rsidR="008C0272" w:rsidRPr="004807C9" w:rsidRDefault="008C0272" w:rsidP="008C0272">
      <w:pPr>
        <w:spacing w:after="0" w:line="480" w:lineRule="auto"/>
        <w:ind w:hanging="720"/>
        <w:jc w:val="both"/>
        <w:rPr>
          <w:rFonts w:ascii="Times New Roman" w:hAnsi="Times New Roman" w:cs="Times New Roman"/>
          <w:sz w:val="24"/>
          <w:szCs w:val="24"/>
        </w:rPr>
      </w:pPr>
      <w:r w:rsidRPr="004807C9">
        <w:rPr>
          <w:rFonts w:ascii="Times New Roman" w:hAnsi="Times New Roman" w:cs="Times New Roman"/>
          <w:sz w:val="24"/>
          <w:szCs w:val="24"/>
        </w:rPr>
        <w:tab/>
      </w:r>
      <w:r w:rsidRPr="004807C9">
        <w:rPr>
          <w:rFonts w:ascii="Times New Roman" w:hAnsi="Times New Roman" w:cs="Times New Roman"/>
          <w:sz w:val="24"/>
          <w:szCs w:val="24"/>
        </w:rPr>
        <w:tab/>
        <w:t xml:space="preserve">Menyalurkan </w:t>
      </w:r>
      <w:proofErr w:type="gramStart"/>
      <w:r w:rsidRPr="004807C9">
        <w:rPr>
          <w:rFonts w:ascii="Times New Roman" w:hAnsi="Times New Roman" w:cs="Times New Roman"/>
          <w:sz w:val="24"/>
          <w:szCs w:val="24"/>
        </w:rPr>
        <w:t>dana</w:t>
      </w:r>
      <w:proofErr w:type="gramEnd"/>
      <w:r w:rsidRPr="004807C9">
        <w:rPr>
          <w:rFonts w:ascii="Times New Roman" w:hAnsi="Times New Roman" w:cs="Times New Roman"/>
          <w:sz w:val="24"/>
          <w:szCs w:val="24"/>
        </w:rPr>
        <w:t xml:space="preserve"> kepada masyarakat dalam bentuk kredit merupakan salah satu kegiatan yang dilakukan oleh bank. </w:t>
      </w:r>
      <w:proofErr w:type="gramStart"/>
      <w:r w:rsidRPr="004807C9">
        <w:rPr>
          <w:rFonts w:ascii="Times New Roman" w:hAnsi="Times New Roman" w:cs="Times New Roman"/>
          <w:sz w:val="24"/>
          <w:szCs w:val="24"/>
        </w:rPr>
        <w:t xml:space="preserve">Besarnya penyaluran kredit dapat diukur dengan menggunakan rasio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w:t>
      </w:r>
      <w:proofErr w:type="gramEnd"/>
    </w:p>
    <w:p w:rsidR="008C0272" w:rsidRDefault="008C0272" w:rsidP="008C0272">
      <w:pPr>
        <w:spacing w:after="0" w:line="480" w:lineRule="auto"/>
        <w:ind w:hanging="720"/>
        <w:jc w:val="both"/>
        <w:rPr>
          <w:rFonts w:ascii="Times New Roman" w:hAnsi="Times New Roman" w:cs="Times New Roman"/>
          <w:sz w:val="24"/>
          <w:szCs w:val="24"/>
        </w:rPr>
      </w:pPr>
      <w:r w:rsidRPr="004807C9">
        <w:rPr>
          <w:rFonts w:ascii="Times New Roman" w:hAnsi="Times New Roman" w:cs="Times New Roman"/>
          <w:sz w:val="24"/>
          <w:szCs w:val="24"/>
        </w:rPr>
        <w:tab/>
      </w:r>
      <w:r w:rsidRPr="004807C9">
        <w:rPr>
          <w:rFonts w:ascii="Times New Roman" w:hAnsi="Times New Roman" w:cs="Times New Roman"/>
          <w:sz w:val="24"/>
          <w:szCs w:val="24"/>
        </w:rPr>
        <w:tab/>
        <w:t xml:space="preserve">Berikut ini adalah tabel perkembangan rasio </w:t>
      </w:r>
      <w:r w:rsidRPr="004807C9">
        <w:rPr>
          <w:rFonts w:ascii="Times New Roman" w:hAnsi="Times New Roman" w:cs="Times New Roman"/>
          <w:i/>
          <w:sz w:val="24"/>
          <w:szCs w:val="24"/>
        </w:rPr>
        <w:t xml:space="preserve">Loan to Deposit Ratio </w:t>
      </w:r>
      <w:r w:rsidRPr="004807C9">
        <w:rPr>
          <w:rFonts w:ascii="Times New Roman" w:hAnsi="Times New Roman" w:cs="Times New Roman"/>
          <w:sz w:val="24"/>
          <w:szCs w:val="24"/>
        </w:rPr>
        <w:t xml:space="preserve">(LDR) berdasarkan data yang diperoleh dari laporan keuangan per triwulan PT. Bank Mandiri (Persero) </w:t>
      </w:r>
      <w:proofErr w:type="gramStart"/>
      <w:r w:rsidRPr="004807C9">
        <w:rPr>
          <w:rFonts w:ascii="Times New Roman" w:hAnsi="Times New Roman" w:cs="Times New Roman"/>
          <w:sz w:val="24"/>
          <w:szCs w:val="24"/>
        </w:rPr>
        <w:t>Tbk :</w:t>
      </w:r>
      <w:proofErr w:type="gramEnd"/>
    </w:p>
    <w:p w:rsidR="008C0272" w:rsidRDefault="008C0272" w:rsidP="008C0272">
      <w:pPr>
        <w:spacing w:after="0" w:line="480" w:lineRule="auto"/>
        <w:ind w:hanging="720"/>
        <w:jc w:val="both"/>
        <w:rPr>
          <w:rFonts w:ascii="Times New Roman" w:hAnsi="Times New Roman" w:cs="Times New Roman"/>
          <w:sz w:val="24"/>
          <w:szCs w:val="24"/>
        </w:rPr>
      </w:pPr>
    </w:p>
    <w:p w:rsidR="008C0272" w:rsidRDefault="008C0272" w:rsidP="008C0272">
      <w:pPr>
        <w:spacing w:after="0" w:line="480" w:lineRule="auto"/>
        <w:ind w:hanging="720"/>
        <w:jc w:val="both"/>
        <w:rPr>
          <w:rFonts w:ascii="Times New Roman" w:hAnsi="Times New Roman" w:cs="Times New Roman"/>
          <w:sz w:val="24"/>
          <w:szCs w:val="24"/>
        </w:rPr>
      </w:pPr>
    </w:p>
    <w:p w:rsidR="008C0272" w:rsidRDefault="008C0272" w:rsidP="008C0272">
      <w:pPr>
        <w:spacing w:after="0" w:line="480" w:lineRule="auto"/>
        <w:ind w:hanging="720"/>
        <w:jc w:val="both"/>
        <w:rPr>
          <w:rFonts w:ascii="Times New Roman" w:hAnsi="Times New Roman" w:cs="Times New Roman"/>
          <w:sz w:val="24"/>
          <w:szCs w:val="24"/>
        </w:rPr>
      </w:pPr>
    </w:p>
    <w:p w:rsidR="008C0272" w:rsidRDefault="008C0272" w:rsidP="008C0272">
      <w:pPr>
        <w:spacing w:after="0" w:line="480" w:lineRule="auto"/>
        <w:ind w:hanging="720"/>
        <w:jc w:val="both"/>
        <w:rPr>
          <w:rFonts w:ascii="Times New Roman" w:hAnsi="Times New Roman" w:cs="Times New Roman"/>
          <w:sz w:val="24"/>
          <w:szCs w:val="24"/>
        </w:rPr>
      </w:pPr>
    </w:p>
    <w:p w:rsidR="008C0272" w:rsidRDefault="008C0272" w:rsidP="008C0272">
      <w:pPr>
        <w:spacing w:after="0" w:line="480" w:lineRule="auto"/>
        <w:ind w:hanging="720"/>
        <w:jc w:val="both"/>
        <w:rPr>
          <w:rFonts w:ascii="Times New Roman" w:hAnsi="Times New Roman" w:cs="Times New Roman"/>
          <w:sz w:val="24"/>
          <w:szCs w:val="24"/>
        </w:rPr>
      </w:pPr>
    </w:p>
    <w:p w:rsidR="008C0272" w:rsidRDefault="008C0272" w:rsidP="008C0272">
      <w:pPr>
        <w:spacing w:after="0" w:line="480" w:lineRule="auto"/>
        <w:ind w:hanging="720"/>
        <w:jc w:val="both"/>
        <w:rPr>
          <w:rFonts w:ascii="Times New Roman" w:hAnsi="Times New Roman" w:cs="Times New Roman"/>
          <w:sz w:val="24"/>
          <w:szCs w:val="24"/>
        </w:rPr>
      </w:pPr>
    </w:p>
    <w:p w:rsidR="008C0272" w:rsidRDefault="008C0272" w:rsidP="008C0272">
      <w:pPr>
        <w:spacing w:after="0" w:line="480" w:lineRule="auto"/>
        <w:ind w:hanging="720"/>
        <w:jc w:val="both"/>
        <w:rPr>
          <w:rFonts w:ascii="Times New Roman" w:hAnsi="Times New Roman" w:cs="Times New Roman"/>
          <w:sz w:val="24"/>
          <w:szCs w:val="24"/>
        </w:rPr>
      </w:pPr>
    </w:p>
    <w:p w:rsidR="008C0272" w:rsidRPr="004807C9" w:rsidRDefault="008C0272" w:rsidP="008C0272">
      <w:pPr>
        <w:spacing w:after="0" w:line="480" w:lineRule="auto"/>
        <w:ind w:hanging="720"/>
        <w:jc w:val="both"/>
        <w:rPr>
          <w:rFonts w:ascii="Times New Roman" w:hAnsi="Times New Roman" w:cs="Times New Roman"/>
          <w:sz w:val="24"/>
          <w:szCs w:val="24"/>
        </w:rPr>
      </w:pPr>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lastRenderedPageBreak/>
        <w:t>Tabel 4.2</w:t>
      </w:r>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 xml:space="preserve">Perkembangan </w:t>
      </w:r>
      <w:r w:rsidRPr="004807C9">
        <w:rPr>
          <w:rFonts w:ascii="Times New Roman" w:hAnsi="Times New Roman" w:cs="Times New Roman"/>
          <w:b/>
          <w:i/>
          <w:sz w:val="24"/>
          <w:szCs w:val="24"/>
        </w:rPr>
        <w:t>Loan to Deposit Ratio</w:t>
      </w:r>
      <w:r w:rsidRPr="004807C9">
        <w:rPr>
          <w:rFonts w:ascii="Times New Roman" w:hAnsi="Times New Roman" w:cs="Times New Roman"/>
          <w:b/>
          <w:sz w:val="24"/>
          <w:szCs w:val="24"/>
        </w:rPr>
        <w:t xml:space="preserve"> (LDR) pada PT. Bank Mandiri (Persero) Tbk</w:t>
      </w:r>
    </w:p>
    <w:tbl>
      <w:tblPr>
        <w:tblStyle w:val="TableGrid"/>
        <w:tblW w:w="9298" w:type="dxa"/>
        <w:tblLook w:val="04A0" w:firstRow="1" w:lastRow="0" w:firstColumn="1" w:lastColumn="0" w:noHBand="0" w:noVBand="1"/>
      </w:tblPr>
      <w:tblGrid>
        <w:gridCol w:w="2323"/>
        <w:gridCol w:w="2325"/>
        <w:gridCol w:w="2325"/>
        <w:gridCol w:w="2325"/>
      </w:tblGrid>
      <w:tr w:rsidR="008C0272" w:rsidRPr="004807C9" w:rsidTr="00A80634">
        <w:trPr>
          <w:trHeight w:val="458"/>
        </w:trPr>
        <w:tc>
          <w:tcPr>
            <w:tcW w:w="2323"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Tahun</w:t>
            </w:r>
          </w:p>
        </w:tc>
        <w:tc>
          <w:tcPr>
            <w:tcW w:w="2325"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Triwulan</w:t>
            </w:r>
          </w:p>
        </w:tc>
        <w:tc>
          <w:tcPr>
            <w:tcW w:w="2325"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LDR (%)</w:t>
            </w:r>
          </w:p>
        </w:tc>
        <w:tc>
          <w:tcPr>
            <w:tcW w:w="2325"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Perkembangan (%)</w:t>
            </w:r>
          </w:p>
        </w:tc>
      </w:tr>
      <w:tr w:rsidR="008C0272" w:rsidRPr="004807C9" w:rsidTr="00A80634">
        <w:trPr>
          <w:trHeight w:val="538"/>
        </w:trPr>
        <w:tc>
          <w:tcPr>
            <w:tcW w:w="2323" w:type="dxa"/>
            <w:vMerge w:val="restart"/>
          </w:tcPr>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2009</w:t>
            </w: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Maret</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61,32</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w:t>
            </w:r>
          </w:p>
        </w:tc>
      </w:tr>
      <w:tr w:rsidR="008C0272" w:rsidRPr="004807C9" w:rsidTr="00A80634">
        <w:trPr>
          <w:trHeight w:val="538"/>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60,23</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1,09</w:t>
            </w:r>
          </w:p>
        </w:tc>
      </w:tr>
      <w:tr w:rsidR="008C0272" w:rsidRPr="004807C9" w:rsidTr="00A80634">
        <w:trPr>
          <w:trHeight w:val="555"/>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60,43</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0,2</w:t>
            </w:r>
          </w:p>
        </w:tc>
      </w:tr>
      <w:tr w:rsidR="008C0272" w:rsidRPr="004807C9" w:rsidTr="00A80634">
        <w:trPr>
          <w:trHeight w:val="555"/>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59,15</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1,28</w:t>
            </w:r>
          </w:p>
        </w:tc>
      </w:tr>
      <w:tr w:rsidR="008C0272" w:rsidRPr="004807C9" w:rsidTr="00A80634">
        <w:trPr>
          <w:trHeight w:val="538"/>
        </w:trPr>
        <w:tc>
          <w:tcPr>
            <w:tcW w:w="2323" w:type="dxa"/>
            <w:vMerge w:val="restart"/>
          </w:tcPr>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2010</w:t>
            </w: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Maret</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61,89</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2,74</w:t>
            </w:r>
          </w:p>
        </w:tc>
      </w:tr>
      <w:tr w:rsidR="008C0272" w:rsidRPr="004807C9" w:rsidTr="00A80634">
        <w:trPr>
          <w:trHeight w:val="538"/>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64,22</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2,33</w:t>
            </w:r>
          </w:p>
        </w:tc>
      </w:tr>
      <w:tr w:rsidR="008C0272" w:rsidRPr="004807C9" w:rsidTr="00A80634">
        <w:trPr>
          <w:trHeight w:val="555"/>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69,62</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5,4</w:t>
            </w:r>
          </w:p>
        </w:tc>
      </w:tr>
      <w:tr w:rsidR="008C0272" w:rsidRPr="004807C9" w:rsidTr="00A80634">
        <w:trPr>
          <w:trHeight w:val="555"/>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65,44</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4,18</w:t>
            </w:r>
          </w:p>
        </w:tc>
      </w:tr>
      <w:tr w:rsidR="008C0272" w:rsidRPr="004807C9" w:rsidTr="00A80634">
        <w:trPr>
          <w:trHeight w:val="538"/>
        </w:trPr>
        <w:tc>
          <w:tcPr>
            <w:tcW w:w="2323" w:type="dxa"/>
            <w:vMerge w:val="restart"/>
          </w:tcPr>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2011</w:t>
            </w: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Maret</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67,93</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2,49</w:t>
            </w:r>
          </w:p>
        </w:tc>
      </w:tr>
      <w:tr w:rsidR="008C0272" w:rsidRPr="004807C9" w:rsidTr="00A80634">
        <w:trPr>
          <w:trHeight w:val="555"/>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73,43</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5,5</w:t>
            </w:r>
          </w:p>
        </w:tc>
      </w:tr>
      <w:tr w:rsidR="008C0272" w:rsidRPr="004807C9" w:rsidTr="00A80634">
        <w:trPr>
          <w:trHeight w:val="538"/>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76,25</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2,82</w:t>
            </w:r>
          </w:p>
        </w:tc>
      </w:tr>
      <w:tr w:rsidR="008C0272" w:rsidRPr="004807C9" w:rsidTr="00A80634">
        <w:trPr>
          <w:trHeight w:val="555"/>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71,65</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4,6</w:t>
            </w:r>
          </w:p>
        </w:tc>
      </w:tr>
      <w:tr w:rsidR="008C0272" w:rsidRPr="004807C9" w:rsidTr="00A80634">
        <w:trPr>
          <w:trHeight w:val="538"/>
        </w:trPr>
        <w:tc>
          <w:tcPr>
            <w:tcW w:w="2323" w:type="dxa"/>
            <w:vMerge w:val="restart"/>
          </w:tcPr>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2012</w:t>
            </w: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Maret</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78,97</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7,32</w:t>
            </w:r>
          </w:p>
        </w:tc>
      </w:tr>
      <w:tr w:rsidR="008C0272" w:rsidRPr="004807C9" w:rsidTr="00A80634">
        <w:trPr>
          <w:trHeight w:val="555"/>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81,42</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2,45</w:t>
            </w:r>
          </w:p>
        </w:tc>
      </w:tr>
      <w:tr w:rsidR="008C0272" w:rsidRPr="004807C9" w:rsidTr="00A80634">
        <w:trPr>
          <w:trHeight w:val="555"/>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82,23</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0,81</w:t>
            </w:r>
          </w:p>
        </w:tc>
      </w:tr>
      <w:tr w:rsidR="008C0272" w:rsidRPr="004807C9" w:rsidTr="00A80634">
        <w:trPr>
          <w:trHeight w:val="538"/>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77,66</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4,57</w:t>
            </w:r>
          </w:p>
        </w:tc>
      </w:tr>
      <w:tr w:rsidR="008C0272" w:rsidRPr="004807C9" w:rsidTr="00A80634">
        <w:trPr>
          <w:trHeight w:val="555"/>
        </w:trPr>
        <w:tc>
          <w:tcPr>
            <w:tcW w:w="2323" w:type="dxa"/>
            <w:vMerge w:val="restart"/>
          </w:tcPr>
          <w:p w:rsidR="008C0272" w:rsidRPr="004807C9" w:rsidRDefault="008C0272" w:rsidP="00A80634">
            <w:pPr>
              <w:spacing w:line="480" w:lineRule="auto"/>
              <w:jc w:val="both"/>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2013</w:t>
            </w: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Maret</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80,95</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3,29</w:t>
            </w:r>
          </w:p>
        </w:tc>
      </w:tr>
      <w:tr w:rsidR="008C0272" w:rsidRPr="004807C9" w:rsidTr="00A80634">
        <w:trPr>
          <w:trHeight w:val="555"/>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82,75</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1,8</w:t>
            </w:r>
          </w:p>
        </w:tc>
      </w:tr>
      <w:tr w:rsidR="008C0272" w:rsidRPr="004807C9" w:rsidTr="00A80634">
        <w:trPr>
          <w:trHeight w:val="555"/>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85,65</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2,9</w:t>
            </w:r>
          </w:p>
        </w:tc>
      </w:tr>
      <w:tr w:rsidR="008C0272" w:rsidRPr="004807C9" w:rsidTr="00A80634">
        <w:trPr>
          <w:trHeight w:val="555"/>
        </w:trPr>
        <w:tc>
          <w:tcPr>
            <w:tcW w:w="2323"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325"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82,97</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2,68</w:t>
            </w:r>
          </w:p>
        </w:tc>
      </w:tr>
      <w:tr w:rsidR="008C0272" w:rsidRPr="004807C9" w:rsidTr="00A80634">
        <w:trPr>
          <w:trHeight w:val="521"/>
        </w:trPr>
        <w:tc>
          <w:tcPr>
            <w:tcW w:w="4648" w:type="dxa"/>
            <w:gridSpan w:val="2"/>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Rata-rata</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72,208</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1,0825</w:t>
            </w:r>
          </w:p>
        </w:tc>
      </w:tr>
      <w:tr w:rsidR="008C0272" w:rsidRPr="004807C9" w:rsidTr="00A80634">
        <w:trPr>
          <w:trHeight w:val="538"/>
        </w:trPr>
        <w:tc>
          <w:tcPr>
            <w:tcW w:w="4648" w:type="dxa"/>
            <w:gridSpan w:val="2"/>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Maximum</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85,65</w:t>
            </w:r>
          </w:p>
        </w:tc>
        <w:tc>
          <w:tcPr>
            <w:tcW w:w="2325" w:type="dxa"/>
          </w:tcPr>
          <w:p w:rsidR="008C0272" w:rsidRPr="009A4186" w:rsidRDefault="008C0272" w:rsidP="00A80634">
            <w:pPr>
              <w:spacing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7,32</w:t>
            </w:r>
          </w:p>
        </w:tc>
      </w:tr>
      <w:tr w:rsidR="008C0272" w:rsidRPr="004807C9" w:rsidTr="00A80634">
        <w:trPr>
          <w:trHeight w:val="538"/>
        </w:trPr>
        <w:tc>
          <w:tcPr>
            <w:tcW w:w="4648" w:type="dxa"/>
            <w:gridSpan w:val="2"/>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Minimum</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59,15</w:t>
            </w:r>
          </w:p>
        </w:tc>
        <w:tc>
          <w:tcPr>
            <w:tcW w:w="2325"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rPr>
              <w:t>-4,6</w:t>
            </w:r>
          </w:p>
        </w:tc>
      </w:tr>
    </w:tbl>
    <w:p w:rsidR="008C0272" w:rsidRPr="004807C9" w:rsidRDefault="008C0272" w:rsidP="008C0272">
      <w:pPr>
        <w:spacing w:after="0" w:line="480" w:lineRule="auto"/>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0CE06FD7" wp14:editId="192F3AEA">
                <wp:simplePos x="0" y="0"/>
                <wp:positionH relativeFrom="column">
                  <wp:posOffset>-73116</wp:posOffset>
                </wp:positionH>
                <wp:positionV relativeFrom="paragraph">
                  <wp:posOffset>-1798320</wp:posOffset>
                </wp:positionV>
                <wp:extent cx="1436915" cy="0"/>
                <wp:effectExtent l="0" t="0" r="11430" b="19050"/>
                <wp:wrapNone/>
                <wp:docPr id="41" name="Straight Connector 41"/>
                <wp:cNvGraphicFramePr/>
                <a:graphic xmlns:a="http://schemas.openxmlformats.org/drawingml/2006/main">
                  <a:graphicData uri="http://schemas.microsoft.com/office/word/2010/wordprocessingShape">
                    <wps:wsp>
                      <wps:cNvCnPr/>
                      <wps:spPr>
                        <a:xfrm flipH="1">
                          <a:off x="0" y="0"/>
                          <a:ext cx="14369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1" o:spid="_x0000_s1026" style="position:absolute;flip:x;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5pt,-141.6pt" to="107.4pt,-1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" strokecolor="black [3040]"/>
            </w:pict>
          </mc:Fallback>
        </mc:AlternateContent>
      </w:r>
      <w:proofErr w:type="gramStart"/>
      <w:r w:rsidRPr="004807C9">
        <w:rPr>
          <w:rFonts w:ascii="Times New Roman" w:hAnsi="Times New Roman" w:cs="Times New Roman"/>
          <w:b/>
          <w:sz w:val="24"/>
          <w:szCs w:val="24"/>
        </w:rPr>
        <w:t>Sumber :</w:t>
      </w:r>
      <w:proofErr w:type="gramEnd"/>
      <w:r w:rsidRPr="004807C9">
        <w:rPr>
          <w:rFonts w:ascii="Times New Roman" w:hAnsi="Times New Roman" w:cs="Times New Roman"/>
          <w:b/>
          <w:sz w:val="24"/>
          <w:szCs w:val="24"/>
        </w:rPr>
        <w:t xml:space="preserve"> Laporan Keuangan PT. Bank Mandiri (Persero) Tbk</w:t>
      </w:r>
    </w:p>
    <w:p w:rsidR="008C0272" w:rsidRPr="00C97BC5"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(Data diolah 2015)</w:t>
      </w:r>
    </w:p>
    <w:p w:rsidR="008C0272" w:rsidRPr="004807C9" w:rsidRDefault="008C0272" w:rsidP="008C0272">
      <w:p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ab/>
        <w:t xml:space="preserve">Untuk memudahkan dalam melihat kondisi dan perkembangan </w:t>
      </w:r>
      <w:r w:rsidRPr="004807C9">
        <w:rPr>
          <w:rFonts w:ascii="Times New Roman" w:hAnsi="Times New Roman" w:cs="Times New Roman"/>
          <w:i/>
          <w:sz w:val="24"/>
          <w:szCs w:val="24"/>
        </w:rPr>
        <w:t xml:space="preserve">Loan to Deposit Ratio </w:t>
      </w:r>
      <w:r w:rsidRPr="004807C9">
        <w:rPr>
          <w:rFonts w:ascii="Times New Roman" w:hAnsi="Times New Roman" w:cs="Times New Roman"/>
          <w:sz w:val="24"/>
          <w:szCs w:val="24"/>
        </w:rPr>
        <w:t xml:space="preserve">(LDR) pada PT. Bank Mandiri (Persero) Tbk dapat dilihat dalam gambar berikut </w:t>
      </w:r>
      <w:proofErr w:type="gramStart"/>
      <w:r w:rsidRPr="004807C9">
        <w:rPr>
          <w:rFonts w:ascii="Times New Roman" w:hAnsi="Times New Roman" w:cs="Times New Roman"/>
          <w:sz w:val="24"/>
          <w:szCs w:val="24"/>
        </w:rPr>
        <w:t>ini :</w:t>
      </w:r>
      <w:proofErr w:type="gramEnd"/>
    </w:p>
    <w:p w:rsidR="008C0272" w:rsidRPr="004807C9" w:rsidRDefault="008C0272" w:rsidP="008C0272">
      <w:pPr>
        <w:spacing w:after="0" w:line="480" w:lineRule="auto"/>
        <w:jc w:val="both"/>
        <w:rPr>
          <w:rFonts w:ascii="Times New Roman" w:hAnsi="Times New Roman" w:cs="Times New Roman"/>
          <w:sz w:val="24"/>
          <w:szCs w:val="24"/>
        </w:rPr>
      </w:pPr>
      <w:r w:rsidRPr="004807C9">
        <w:rPr>
          <w:rFonts w:ascii="Times New Roman" w:hAnsi="Times New Roman" w:cs="Times New Roman"/>
          <w:noProof/>
          <w:sz w:val="24"/>
          <w:szCs w:val="24"/>
        </w:rPr>
        <w:drawing>
          <wp:inline distT="0" distB="0" distL="0" distR="0" wp14:anchorId="026B2057" wp14:editId="62C46266">
            <wp:extent cx="5039995" cy="2940050"/>
            <wp:effectExtent l="0" t="0" r="8255" b="1270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lastRenderedPageBreak/>
        <w:t xml:space="preserve">Gambar 4.3 Grafik Kondisi </w:t>
      </w:r>
      <w:r w:rsidRPr="004807C9">
        <w:rPr>
          <w:rFonts w:ascii="Times New Roman" w:hAnsi="Times New Roman" w:cs="Times New Roman"/>
          <w:b/>
          <w:i/>
          <w:sz w:val="24"/>
          <w:szCs w:val="24"/>
        </w:rPr>
        <w:t>Loan to Deposit Ratio</w:t>
      </w:r>
      <w:r w:rsidRPr="004807C9">
        <w:rPr>
          <w:rFonts w:ascii="Times New Roman" w:hAnsi="Times New Roman" w:cs="Times New Roman"/>
          <w:b/>
          <w:sz w:val="24"/>
          <w:szCs w:val="24"/>
        </w:rPr>
        <w:t xml:space="preserve"> (LDR) </w:t>
      </w:r>
      <w:r>
        <w:rPr>
          <w:rFonts w:ascii="Times New Roman" w:hAnsi="Times New Roman" w:cs="Times New Roman"/>
          <w:b/>
          <w:sz w:val="24"/>
          <w:szCs w:val="24"/>
          <w:lang w:val="id-ID"/>
        </w:rPr>
        <w:t>pada PT. Bank Mandiri (Persero), Tbk</w:t>
      </w:r>
      <w:r w:rsidRPr="004807C9">
        <w:rPr>
          <w:rFonts w:ascii="Times New Roman" w:hAnsi="Times New Roman" w:cs="Times New Roman"/>
          <w:b/>
          <w:sz w:val="24"/>
          <w:szCs w:val="24"/>
        </w:rPr>
        <w:t xml:space="preserve"> periode triwulan tahun 2009-2013</w:t>
      </w:r>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noProof/>
          <w:sz w:val="24"/>
          <w:szCs w:val="24"/>
        </w:rPr>
        <w:drawing>
          <wp:inline distT="0" distB="0" distL="0" distR="0" wp14:anchorId="4EA72BB4" wp14:editId="7E447779">
            <wp:extent cx="5039995" cy="2940050"/>
            <wp:effectExtent l="0" t="0" r="8255" b="1270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 xml:space="preserve">Gambar 4.4 Grafik Perkembangan </w:t>
      </w:r>
      <w:r w:rsidRPr="004807C9">
        <w:rPr>
          <w:rFonts w:ascii="Times New Roman" w:hAnsi="Times New Roman" w:cs="Times New Roman"/>
          <w:b/>
          <w:i/>
          <w:sz w:val="24"/>
          <w:szCs w:val="24"/>
        </w:rPr>
        <w:t>Loan to Deposit Ratio</w:t>
      </w:r>
      <w:r w:rsidRPr="004807C9">
        <w:rPr>
          <w:rFonts w:ascii="Times New Roman" w:hAnsi="Times New Roman" w:cs="Times New Roman"/>
          <w:b/>
          <w:sz w:val="24"/>
          <w:szCs w:val="24"/>
        </w:rPr>
        <w:t xml:space="preserve"> (LDR)</w:t>
      </w:r>
      <w:r>
        <w:rPr>
          <w:rFonts w:ascii="Times New Roman" w:hAnsi="Times New Roman" w:cs="Times New Roman"/>
          <w:b/>
          <w:sz w:val="24"/>
          <w:szCs w:val="24"/>
          <w:lang w:val="id-ID"/>
        </w:rPr>
        <w:t xml:space="preserve"> pada PT. Bank Mandiri (Persero), Tbk</w:t>
      </w:r>
      <w:r w:rsidRPr="004807C9">
        <w:rPr>
          <w:rFonts w:ascii="Times New Roman" w:hAnsi="Times New Roman" w:cs="Times New Roman"/>
          <w:b/>
          <w:sz w:val="24"/>
          <w:szCs w:val="24"/>
        </w:rPr>
        <w:t xml:space="preserve"> periode triwulan tahun 2009-2013</w:t>
      </w:r>
    </w:p>
    <w:p w:rsidR="008C0272" w:rsidRDefault="008C0272" w:rsidP="008C0272">
      <w:pPr>
        <w:spacing w:after="0" w:line="480" w:lineRule="auto"/>
        <w:ind w:firstLine="720"/>
        <w:jc w:val="both"/>
        <w:rPr>
          <w:rFonts w:ascii="Times New Roman" w:hAnsi="Times New Roman" w:cs="Times New Roman"/>
          <w:sz w:val="24"/>
          <w:szCs w:val="24"/>
        </w:rPr>
      </w:pPr>
    </w:p>
    <w:p w:rsidR="008C0272" w:rsidRPr="004807C9" w:rsidRDefault="008C0272" w:rsidP="008C0272">
      <w:pPr>
        <w:spacing w:after="0" w:line="480" w:lineRule="auto"/>
        <w:ind w:firstLine="720"/>
        <w:jc w:val="both"/>
        <w:rPr>
          <w:rFonts w:ascii="Times New Roman" w:hAnsi="Times New Roman" w:cs="Times New Roman"/>
          <w:sz w:val="24"/>
          <w:szCs w:val="24"/>
        </w:rPr>
      </w:pPr>
      <w:r w:rsidRPr="004807C9">
        <w:rPr>
          <w:rFonts w:ascii="Times New Roman" w:hAnsi="Times New Roman" w:cs="Times New Roman"/>
          <w:sz w:val="24"/>
          <w:szCs w:val="24"/>
        </w:rPr>
        <w:t>Berdasarkan Tabel 4.2 berikut ini penjelasan mengenai perkembangan</w:t>
      </w:r>
      <w:r w:rsidRPr="004807C9">
        <w:rPr>
          <w:rFonts w:ascii="Times New Roman" w:hAnsi="Times New Roman" w:cs="Times New Roman"/>
          <w:i/>
          <w:sz w:val="24"/>
          <w:szCs w:val="24"/>
        </w:rPr>
        <w:t xml:space="preserve"> Loan to Deposit Ratio </w:t>
      </w:r>
      <w:r w:rsidRPr="004807C9">
        <w:rPr>
          <w:rFonts w:ascii="Times New Roman" w:hAnsi="Times New Roman" w:cs="Times New Roman"/>
          <w:sz w:val="24"/>
          <w:szCs w:val="24"/>
        </w:rPr>
        <w:t xml:space="preserve">(LDR) pada PT. Bank Mandiri (Persero) </w:t>
      </w:r>
      <w:proofErr w:type="gramStart"/>
      <w:r w:rsidRPr="004807C9">
        <w:rPr>
          <w:rFonts w:ascii="Times New Roman" w:hAnsi="Times New Roman" w:cs="Times New Roman"/>
          <w:sz w:val="24"/>
          <w:szCs w:val="24"/>
        </w:rPr>
        <w:t>Tbk :</w:t>
      </w:r>
      <w:proofErr w:type="gramEnd"/>
    </w:p>
    <w:p w:rsidR="008C0272" w:rsidRPr="004807C9" w:rsidRDefault="008C0272" w:rsidP="00062B90">
      <w:pPr>
        <w:pStyle w:val="ListParagraph"/>
        <w:numPr>
          <w:ilvl w:val="0"/>
          <w:numId w:val="3"/>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Perkembangan</w:t>
      </w:r>
      <w:r w:rsidRPr="004807C9">
        <w:rPr>
          <w:rFonts w:ascii="Times New Roman" w:hAnsi="Times New Roman" w:cs="Times New Roman"/>
          <w:i/>
          <w:sz w:val="24"/>
          <w:szCs w:val="24"/>
        </w:rPr>
        <w:t xml:space="preserve"> Loan to Deposit Ratio </w:t>
      </w:r>
      <w:r w:rsidRPr="004807C9">
        <w:rPr>
          <w:rFonts w:ascii="Times New Roman" w:hAnsi="Times New Roman" w:cs="Times New Roman"/>
          <w:sz w:val="24"/>
          <w:szCs w:val="24"/>
        </w:rPr>
        <w:t>(LDR) pada PT. Bank Mandiri (Persero) Tbk periode triwulan tahu</w:t>
      </w:r>
      <w:r>
        <w:rPr>
          <w:rFonts w:ascii="Times New Roman" w:hAnsi="Times New Roman" w:cs="Times New Roman"/>
          <w:sz w:val="24"/>
          <w:szCs w:val="24"/>
        </w:rPr>
        <w:t>n 2009-2013 mengalami fluktuasi yang di</w:t>
      </w:r>
      <w:r>
        <w:rPr>
          <w:rFonts w:ascii="Times New Roman" w:hAnsi="Times New Roman" w:cs="Times New Roman"/>
          <w:sz w:val="24"/>
          <w:szCs w:val="24"/>
          <w:lang w:val="id-ID"/>
        </w:rPr>
        <w:t>pengaruhi</w:t>
      </w:r>
      <w:r>
        <w:rPr>
          <w:rFonts w:ascii="Times New Roman" w:hAnsi="Times New Roman" w:cs="Times New Roman"/>
          <w:sz w:val="24"/>
          <w:szCs w:val="24"/>
        </w:rPr>
        <w:t xml:space="preserve"> oleh kredit dan Dana Pihak Ketiga.</w:t>
      </w:r>
    </w:p>
    <w:p w:rsidR="008C0272" w:rsidRPr="004807C9" w:rsidRDefault="008C0272" w:rsidP="00062B90">
      <w:pPr>
        <w:pStyle w:val="ListParagraph"/>
        <w:numPr>
          <w:ilvl w:val="0"/>
          <w:numId w:val="3"/>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 xml:space="preserve">Perkembangan terbesar atau peningkatan terbesar LDR terjadi pada bulan </w:t>
      </w:r>
      <w:r>
        <w:rPr>
          <w:rFonts w:ascii="Times New Roman" w:hAnsi="Times New Roman" w:cs="Times New Roman"/>
          <w:sz w:val="24"/>
          <w:szCs w:val="24"/>
          <w:lang w:val="id-ID"/>
        </w:rPr>
        <w:t>Maret</w:t>
      </w:r>
      <w:r>
        <w:rPr>
          <w:rFonts w:ascii="Times New Roman" w:hAnsi="Times New Roman" w:cs="Times New Roman"/>
          <w:sz w:val="24"/>
          <w:szCs w:val="24"/>
        </w:rPr>
        <w:t xml:space="preserve"> tahun 2012 yaitu sebesar 7,32</w:t>
      </w:r>
      <w:r w:rsidRPr="004807C9">
        <w:rPr>
          <w:rFonts w:ascii="Times New Roman" w:hAnsi="Times New Roman" w:cs="Times New Roman"/>
          <w:sz w:val="24"/>
          <w:szCs w:val="24"/>
        </w:rPr>
        <w:t>% dan kondisi LDR tertinggi terjadi pada bulan September tahun 2013 yaitu sebesar 85,65%.</w:t>
      </w:r>
    </w:p>
    <w:p w:rsidR="008C0272" w:rsidRPr="004807C9" w:rsidRDefault="008C0272" w:rsidP="00062B90">
      <w:pPr>
        <w:pStyle w:val="ListParagraph"/>
        <w:numPr>
          <w:ilvl w:val="0"/>
          <w:numId w:val="3"/>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lastRenderedPageBreak/>
        <w:t xml:space="preserve">Perkembangan terkecil atau penurunan terkecil LDR terjadi pada bulan </w:t>
      </w:r>
      <w:r>
        <w:rPr>
          <w:rFonts w:ascii="Times New Roman" w:hAnsi="Times New Roman" w:cs="Times New Roman"/>
          <w:sz w:val="24"/>
          <w:szCs w:val="24"/>
        </w:rPr>
        <w:t>Desember tahun 2011</w:t>
      </w:r>
      <w:r w:rsidRPr="004807C9">
        <w:rPr>
          <w:rFonts w:ascii="Times New Roman" w:hAnsi="Times New Roman" w:cs="Times New Roman"/>
          <w:sz w:val="24"/>
          <w:szCs w:val="24"/>
        </w:rPr>
        <w:t xml:space="preserve"> sebesar -</w:t>
      </w:r>
      <w:r>
        <w:rPr>
          <w:rFonts w:ascii="Times New Roman" w:hAnsi="Times New Roman" w:cs="Times New Roman"/>
          <w:sz w:val="24"/>
          <w:szCs w:val="24"/>
          <w:lang w:val="id-ID"/>
        </w:rPr>
        <w:t>4,6</w:t>
      </w:r>
      <w:r w:rsidRPr="004807C9">
        <w:rPr>
          <w:rFonts w:ascii="Times New Roman" w:hAnsi="Times New Roman" w:cs="Times New Roman"/>
          <w:sz w:val="24"/>
          <w:szCs w:val="24"/>
        </w:rPr>
        <w:t>% dan kondisi LDR terkecil terjadi pada bulan Desember tahun 2009 sebesar 59,15%.</w:t>
      </w:r>
    </w:p>
    <w:p w:rsidR="008C0272" w:rsidRPr="004807C9" w:rsidRDefault="008C0272" w:rsidP="00062B90">
      <w:pPr>
        <w:pStyle w:val="ListParagraph"/>
        <w:numPr>
          <w:ilvl w:val="0"/>
          <w:numId w:val="3"/>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Rata-rata perkembangan LDR pada PT. Bank Mandiri (Persero) Tbk periode triwulan</w:t>
      </w:r>
      <w:r>
        <w:rPr>
          <w:rFonts w:ascii="Times New Roman" w:hAnsi="Times New Roman" w:cs="Times New Roman"/>
          <w:sz w:val="24"/>
          <w:szCs w:val="24"/>
        </w:rPr>
        <w:t xml:space="preserve"> tahun 2009-2013 yaitu sebesar </w:t>
      </w:r>
      <w:r w:rsidRPr="004807C9">
        <w:rPr>
          <w:rFonts w:ascii="Times New Roman" w:hAnsi="Times New Roman" w:cs="Times New Roman"/>
          <w:sz w:val="24"/>
          <w:szCs w:val="24"/>
        </w:rPr>
        <w:t>1,0825% sedangkan rata-rata nilai LDR sebesar 72,208% yang menunjukkan nilai LDR PT. Bank Mandiri (Persero) Tbk</w:t>
      </w:r>
      <w:r w:rsidRPr="004807C9">
        <w:rPr>
          <w:rFonts w:ascii="Times New Roman" w:hAnsi="Times New Roman" w:cs="Times New Roman"/>
          <w:color w:val="FF0000"/>
          <w:sz w:val="24"/>
          <w:szCs w:val="24"/>
        </w:rPr>
        <w:t xml:space="preserve"> </w:t>
      </w:r>
      <w:r w:rsidRPr="004807C9">
        <w:rPr>
          <w:rFonts w:ascii="Times New Roman" w:hAnsi="Times New Roman" w:cs="Times New Roman"/>
          <w:sz w:val="24"/>
          <w:szCs w:val="24"/>
        </w:rPr>
        <w:t xml:space="preserve">dikatakan tidak sehat karena bila dikaitkan dengan Surat Edaran Bank Indonesia No.15/15/PBI/2013, ketentuan  standar nilai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 adalah antara 78%-92%.</w:t>
      </w:r>
    </w:p>
    <w:p w:rsidR="008C0272" w:rsidRPr="004807C9" w:rsidRDefault="008C0272" w:rsidP="008C0272">
      <w:pPr>
        <w:spacing w:after="0" w:line="480" w:lineRule="auto"/>
        <w:jc w:val="both"/>
        <w:rPr>
          <w:rFonts w:ascii="Times New Roman" w:hAnsi="Times New Roman" w:cs="Times New Roman"/>
          <w:sz w:val="24"/>
          <w:szCs w:val="24"/>
        </w:rPr>
      </w:pPr>
    </w:p>
    <w:p w:rsidR="008C0272" w:rsidRPr="004807C9" w:rsidRDefault="008C0272" w:rsidP="008C0272">
      <w:pPr>
        <w:spacing w:after="0" w:line="480" w:lineRule="auto"/>
        <w:ind w:left="720" w:hanging="720"/>
        <w:jc w:val="both"/>
        <w:rPr>
          <w:rFonts w:ascii="Times New Roman" w:hAnsi="Times New Roman" w:cs="Times New Roman"/>
          <w:b/>
          <w:sz w:val="24"/>
          <w:szCs w:val="24"/>
        </w:rPr>
      </w:pPr>
      <w:proofErr w:type="gramStart"/>
      <w:r w:rsidRPr="004807C9">
        <w:rPr>
          <w:rFonts w:ascii="Times New Roman" w:hAnsi="Times New Roman" w:cs="Times New Roman"/>
          <w:b/>
          <w:sz w:val="24"/>
          <w:szCs w:val="24"/>
        </w:rPr>
        <w:t>4.1.3</w:t>
      </w:r>
      <w:r w:rsidRPr="004807C9">
        <w:rPr>
          <w:rFonts w:ascii="Times New Roman" w:hAnsi="Times New Roman" w:cs="Times New Roman"/>
          <w:b/>
          <w:sz w:val="24"/>
          <w:szCs w:val="24"/>
        </w:rPr>
        <w:tab/>
        <w:t xml:space="preserve">Perkembangan </w:t>
      </w:r>
      <w:r w:rsidRPr="004807C9">
        <w:rPr>
          <w:rFonts w:ascii="Times New Roman" w:hAnsi="Times New Roman" w:cs="Times New Roman"/>
          <w:b/>
          <w:i/>
          <w:sz w:val="24"/>
          <w:szCs w:val="24"/>
        </w:rPr>
        <w:t>Return On Assets</w:t>
      </w:r>
      <w:r w:rsidRPr="004807C9">
        <w:rPr>
          <w:rFonts w:ascii="Times New Roman" w:hAnsi="Times New Roman" w:cs="Times New Roman"/>
          <w:b/>
          <w:sz w:val="24"/>
          <w:szCs w:val="24"/>
        </w:rPr>
        <w:t xml:space="preserve"> (ROA)</w:t>
      </w:r>
      <w:proofErr w:type="gramEnd"/>
      <w:r w:rsidRPr="004807C9">
        <w:rPr>
          <w:rFonts w:ascii="Times New Roman" w:hAnsi="Times New Roman" w:cs="Times New Roman"/>
          <w:b/>
          <w:sz w:val="24"/>
          <w:szCs w:val="24"/>
        </w:rPr>
        <w:t xml:space="preserve"> pada PT. Bank Mandiri (Persero) Tbk</w:t>
      </w:r>
    </w:p>
    <w:p w:rsidR="008C0272" w:rsidRPr="004807C9" w:rsidRDefault="008C0272" w:rsidP="008C0272">
      <w:pPr>
        <w:spacing w:after="0" w:line="480" w:lineRule="auto"/>
        <w:ind w:hanging="720"/>
        <w:jc w:val="both"/>
        <w:rPr>
          <w:rFonts w:ascii="Times New Roman" w:hAnsi="Times New Roman" w:cs="Times New Roman"/>
          <w:sz w:val="24"/>
          <w:szCs w:val="24"/>
        </w:rPr>
      </w:pPr>
      <w:r w:rsidRPr="004807C9">
        <w:rPr>
          <w:rFonts w:ascii="Times New Roman" w:hAnsi="Times New Roman" w:cs="Times New Roman"/>
          <w:sz w:val="24"/>
          <w:szCs w:val="24"/>
        </w:rPr>
        <w:tab/>
      </w:r>
      <w:r w:rsidRPr="004807C9">
        <w:rPr>
          <w:rFonts w:ascii="Times New Roman" w:hAnsi="Times New Roman" w:cs="Times New Roman"/>
          <w:sz w:val="24"/>
          <w:szCs w:val="24"/>
        </w:rPr>
        <w:tab/>
        <w:t xml:space="preserve">Kita dapat menilai apakah perusahaan telah efisien dalam menggunakan aktivanya dalam kegiatan operasi untuk menghasilkan keuntungan dengan menggunakan </w:t>
      </w:r>
      <w:r w:rsidRPr="004807C9">
        <w:rPr>
          <w:rFonts w:ascii="Times New Roman" w:hAnsi="Times New Roman" w:cs="Times New Roman"/>
          <w:i/>
          <w:sz w:val="24"/>
          <w:szCs w:val="24"/>
        </w:rPr>
        <w:t xml:space="preserve">Return </w:t>
      </w:r>
      <w:proofErr w:type="gramStart"/>
      <w:r w:rsidRPr="004807C9">
        <w:rPr>
          <w:rFonts w:ascii="Times New Roman" w:hAnsi="Times New Roman" w:cs="Times New Roman"/>
          <w:i/>
          <w:sz w:val="24"/>
          <w:szCs w:val="24"/>
        </w:rPr>
        <w:t>On</w:t>
      </w:r>
      <w:proofErr w:type="gramEnd"/>
      <w:r w:rsidRPr="004807C9">
        <w:rPr>
          <w:rFonts w:ascii="Times New Roman" w:hAnsi="Times New Roman" w:cs="Times New Roman"/>
          <w:i/>
          <w:sz w:val="24"/>
          <w:szCs w:val="24"/>
        </w:rPr>
        <w:t xml:space="preserve"> Assets</w:t>
      </w:r>
      <w:r w:rsidRPr="004807C9">
        <w:rPr>
          <w:rFonts w:ascii="Times New Roman" w:hAnsi="Times New Roman" w:cs="Times New Roman"/>
          <w:sz w:val="24"/>
          <w:szCs w:val="24"/>
        </w:rPr>
        <w:t xml:space="preserve"> (ROA), selain itu ROA juga menunjukkan kemampuan manajemen bank dalam menghasilkan </w:t>
      </w:r>
      <w:r w:rsidRPr="004807C9">
        <w:rPr>
          <w:rFonts w:ascii="Times New Roman" w:hAnsi="Times New Roman" w:cs="Times New Roman"/>
          <w:i/>
          <w:sz w:val="24"/>
          <w:szCs w:val="24"/>
        </w:rPr>
        <w:t xml:space="preserve">income </w:t>
      </w:r>
      <w:r w:rsidRPr="004807C9">
        <w:rPr>
          <w:rFonts w:ascii="Times New Roman" w:hAnsi="Times New Roman" w:cs="Times New Roman"/>
          <w:sz w:val="24"/>
          <w:szCs w:val="24"/>
        </w:rPr>
        <w:t>dari pengelolaan aset yang dimiliki.</w:t>
      </w:r>
    </w:p>
    <w:p w:rsidR="008C0272" w:rsidRDefault="008C0272" w:rsidP="008C0272">
      <w:pPr>
        <w:spacing w:after="0" w:line="480" w:lineRule="auto"/>
        <w:ind w:hanging="720"/>
        <w:jc w:val="both"/>
        <w:rPr>
          <w:rFonts w:ascii="Times New Roman" w:hAnsi="Times New Roman" w:cs="Times New Roman"/>
          <w:sz w:val="24"/>
          <w:szCs w:val="24"/>
        </w:rPr>
      </w:pPr>
      <w:r w:rsidRPr="004807C9">
        <w:rPr>
          <w:rFonts w:ascii="Times New Roman" w:hAnsi="Times New Roman" w:cs="Times New Roman"/>
          <w:sz w:val="24"/>
          <w:szCs w:val="24"/>
        </w:rPr>
        <w:tab/>
      </w:r>
      <w:r w:rsidRPr="004807C9">
        <w:rPr>
          <w:rFonts w:ascii="Times New Roman" w:hAnsi="Times New Roman" w:cs="Times New Roman"/>
          <w:sz w:val="24"/>
          <w:szCs w:val="24"/>
        </w:rPr>
        <w:tab/>
        <w:t xml:space="preserve">Berikut ini adalah tabel perkembangan rasio </w:t>
      </w:r>
      <w:r w:rsidRPr="004807C9">
        <w:rPr>
          <w:rFonts w:ascii="Times New Roman" w:hAnsi="Times New Roman" w:cs="Times New Roman"/>
          <w:i/>
          <w:sz w:val="24"/>
          <w:szCs w:val="24"/>
        </w:rPr>
        <w:t xml:space="preserve">Return </w:t>
      </w:r>
      <w:proofErr w:type="gramStart"/>
      <w:r w:rsidRPr="004807C9">
        <w:rPr>
          <w:rFonts w:ascii="Times New Roman" w:hAnsi="Times New Roman" w:cs="Times New Roman"/>
          <w:i/>
          <w:sz w:val="24"/>
          <w:szCs w:val="24"/>
        </w:rPr>
        <w:t>On</w:t>
      </w:r>
      <w:proofErr w:type="gramEnd"/>
      <w:r w:rsidRPr="004807C9">
        <w:rPr>
          <w:rFonts w:ascii="Times New Roman" w:hAnsi="Times New Roman" w:cs="Times New Roman"/>
          <w:i/>
          <w:sz w:val="24"/>
          <w:szCs w:val="24"/>
        </w:rPr>
        <w:t xml:space="preserve"> Assets</w:t>
      </w:r>
      <w:r w:rsidRPr="004807C9">
        <w:rPr>
          <w:rFonts w:ascii="Times New Roman" w:hAnsi="Times New Roman" w:cs="Times New Roman"/>
          <w:sz w:val="24"/>
          <w:szCs w:val="24"/>
        </w:rPr>
        <w:t xml:space="preserve"> (ROA) berdasarkan yang diperoleh dari laporan keuangan per triwulan PT. Bank Mandiri (Persero) Tbk.</w:t>
      </w:r>
    </w:p>
    <w:p w:rsidR="008C0272" w:rsidRDefault="008C0272" w:rsidP="008C0272">
      <w:pPr>
        <w:spacing w:after="0" w:line="480" w:lineRule="auto"/>
        <w:ind w:hanging="720"/>
        <w:jc w:val="both"/>
        <w:rPr>
          <w:rFonts w:ascii="Times New Roman" w:hAnsi="Times New Roman" w:cs="Times New Roman"/>
          <w:sz w:val="24"/>
          <w:szCs w:val="24"/>
        </w:rPr>
      </w:pPr>
    </w:p>
    <w:p w:rsidR="008C0272" w:rsidRDefault="008C0272" w:rsidP="008C0272">
      <w:pPr>
        <w:spacing w:after="0" w:line="480" w:lineRule="auto"/>
        <w:ind w:hanging="720"/>
        <w:jc w:val="both"/>
        <w:rPr>
          <w:rFonts w:ascii="Times New Roman" w:hAnsi="Times New Roman" w:cs="Times New Roman"/>
          <w:sz w:val="24"/>
          <w:szCs w:val="24"/>
        </w:rPr>
      </w:pPr>
    </w:p>
    <w:p w:rsidR="008C0272" w:rsidRDefault="008C0272" w:rsidP="008C0272">
      <w:pPr>
        <w:spacing w:after="0" w:line="480" w:lineRule="auto"/>
        <w:ind w:hanging="720"/>
        <w:jc w:val="both"/>
        <w:rPr>
          <w:rFonts w:ascii="Times New Roman" w:hAnsi="Times New Roman" w:cs="Times New Roman"/>
          <w:sz w:val="24"/>
          <w:szCs w:val="24"/>
        </w:rPr>
      </w:pPr>
    </w:p>
    <w:p w:rsidR="008C0272" w:rsidRDefault="008C0272" w:rsidP="008C0272">
      <w:pPr>
        <w:spacing w:after="0" w:line="480" w:lineRule="auto"/>
        <w:ind w:hanging="720"/>
        <w:jc w:val="both"/>
        <w:rPr>
          <w:rFonts w:ascii="Times New Roman" w:hAnsi="Times New Roman" w:cs="Times New Roman"/>
          <w:sz w:val="24"/>
          <w:szCs w:val="24"/>
        </w:rPr>
      </w:pPr>
    </w:p>
    <w:p w:rsidR="008C0272" w:rsidRDefault="008C0272" w:rsidP="008C0272">
      <w:pPr>
        <w:spacing w:after="0" w:line="480" w:lineRule="auto"/>
        <w:ind w:hanging="720"/>
        <w:jc w:val="both"/>
        <w:rPr>
          <w:rFonts w:ascii="Times New Roman" w:hAnsi="Times New Roman" w:cs="Times New Roman"/>
          <w:sz w:val="24"/>
          <w:szCs w:val="24"/>
        </w:rPr>
      </w:pPr>
    </w:p>
    <w:p w:rsidR="008C0272" w:rsidRPr="004807C9" w:rsidRDefault="008C0272" w:rsidP="008C0272">
      <w:pPr>
        <w:spacing w:after="0" w:line="480" w:lineRule="auto"/>
        <w:ind w:hanging="720"/>
        <w:jc w:val="both"/>
        <w:rPr>
          <w:rFonts w:ascii="Times New Roman" w:hAnsi="Times New Roman" w:cs="Times New Roman"/>
          <w:sz w:val="24"/>
          <w:szCs w:val="24"/>
        </w:rPr>
      </w:pPr>
    </w:p>
    <w:p w:rsidR="008C0272" w:rsidRPr="004807C9" w:rsidRDefault="008C0272" w:rsidP="008C0272">
      <w:pPr>
        <w:spacing w:after="0" w:line="480" w:lineRule="auto"/>
        <w:ind w:left="720" w:hanging="720"/>
        <w:jc w:val="center"/>
        <w:rPr>
          <w:rFonts w:ascii="Times New Roman" w:hAnsi="Times New Roman" w:cs="Times New Roman"/>
          <w:b/>
          <w:sz w:val="24"/>
          <w:szCs w:val="24"/>
        </w:rPr>
      </w:pPr>
      <w:r w:rsidRPr="004807C9">
        <w:rPr>
          <w:rFonts w:ascii="Times New Roman" w:hAnsi="Times New Roman" w:cs="Times New Roman"/>
          <w:b/>
          <w:sz w:val="24"/>
          <w:szCs w:val="24"/>
        </w:rPr>
        <w:lastRenderedPageBreak/>
        <w:t>Tabel 4.3</w:t>
      </w:r>
    </w:p>
    <w:p w:rsidR="008C0272" w:rsidRPr="004807C9" w:rsidRDefault="008C0272" w:rsidP="008C0272">
      <w:pPr>
        <w:spacing w:after="0" w:line="480" w:lineRule="auto"/>
        <w:ind w:left="720" w:hanging="720"/>
        <w:jc w:val="center"/>
        <w:rPr>
          <w:rFonts w:ascii="Times New Roman" w:hAnsi="Times New Roman" w:cs="Times New Roman"/>
          <w:b/>
          <w:sz w:val="24"/>
          <w:szCs w:val="24"/>
        </w:rPr>
      </w:pPr>
      <w:r w:rsidRPr="004807C9">
        <w:rPr>
          <w:rFonts w:ascii="Times New Roman" w:hAnsi="Times New Roman" w:cs="Times New Roman"/>
          <w:b/>
          <w:sz w:val="24"/>
          <w:szCs w:val="24"/>
        </w:rPr>
        <w:t xml:space="preserve">Perkembangan </w:t>
      </w:r>
      <w:r w:rsidRPr="004807C9">
        <w:rPr>
          <w:rFonts w:ascii="Times New Roman" w:hAnsi="Times New Roman" w:cs="Times New Roman"/>
          <w:b/>
          <w:i/>
          <w:sz w:val="24"/>
          <w:szCs w:val="24"/>
        </w:rPr>
        <w:t xml:space="preserve">Return </w:t>
      </w:r>
      <w:proofErr w:type="gramStart"/>
      <w:r w:rsidRPr="004807C9">
        <w:rPr>
          <w:rFonts w:ascii="Times New Roman" w:hAnsi="Times New Roman" w:cs="Times New Roman"/>
          <w:b/>
          <w:i/>
          <w:sz w:val="24"/>
          <w:szCs w:val="24"/>
        </w:rPr>
        <w:t>On</w:t>
      </w:r>
      <w:proofErr w:type="gramEnd"/>
      <w:r w:rsidRPr="004807C9">
        <w:rPr>
          <w:rFonts w:ascii="Times New Roman" w:hAnsi="Times New Roman" w:cs="Times New Roman"/>
          <w:b/>
          <w:i/>
          <w:sz w:val="24"/>
          <w:szCs w:val="24"/>
        </w:rPr>
        <w:t xml:space="preserve"> Assets</w:t>
      </w:r>
      <w:r w:rsidRPr="004807C9">
        <w:rPr>
          <w:rFonts w:ascii="Times New Roman" w:hAnsi="Times New Roman" w:cs="Times New Roman"/>
          <w:b/>
          <w:sz w:val="24"/>
          <w:szCs w:val="24"/>
        </w:rPr>
        <w:t xml:space="preserve"> (ROA) pada PT. Bank Mandiri (Persero) Tbk</w:t>
      </w:r>
    </w:p>
    <w:tbl>
      <w:tblPr>
        <w:tblStyle w:val="TableGrid"/>
        <w:tblW w:w="9092" w:type="dxa"/>
        <w:tblLook w:val="04A0" w:firstRow="1" w:lastRow="0" w:firstColumn="1" w:lastColumn="0" w:noHBand="0" w:noVBand="1"/>
      </w:tblPr>
      <w:tblGrid>
        <w:gridCol w:w="2272"/>
        <w:gridCol w:w="2274"/>
        <w:gridCol w:w="2273"/>
        <w:gridCol w:w="2273"/>
      </w:tblGrid>
      <w:tr w:rsidR="008C0272" w:rsidRPr="004807C9" w:rsidTr="00A80634">
        <w:trPr>
          <w:trHeight w:val="1084"/>
        </w:trPr>
        <w:tc>
          <w:tcPr>
            <w:tcW w:w="2272"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Tahun</w:t>
            </w:r>
          </w:p>
        </w:tc>
        <w:tc>
          <w:tcPr>
            <w:tcW w:w="2273"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Triwulan</w:t>
            </w:r>
          </w:p>
        </w:tc>
        <w:tc>
          <w:tcPr>
            <w:tcW w:w="2273"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ROA (%)</w:t>
            </w:r>
          </w:p>
        </w:tc>
        <w:tc>
          <w:tcPr>
            <w:tcW w:w="2273"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Perkembangan (%)</w:t>
            </w:r>
          </w:p>
        </w:tc>
      </w:tr>
      <w:tr w:rsidR="008C0272" w:rsidRPr="004807C9" w:rsidTr="00A80634">
        <w:trPr>
          <w:trHeight w:val="524"/>
        </w:trPr>
        <w:tc>
          <w:tcPr>
            <w:tcW w:w="2272" w:type="dxa"/>
            <w:vMerge w:val="restart"/>
          </w:tcPr>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2009</w:t>
            </w: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Maret</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2,46</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w:t>
            </w:r>
          </w:p>
        </w:tc>
      </w:tr>
      <w:tr w:rsidR="008C0272" w:rsidRPr="004807C9" w:rsidTr="00A80634">
        <w:trPr>
          <w:trHeight w:val="559"/>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2,67</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0,21</w:t>
            </w:r>
          </w:p>
        </w:tc>
      </w:tr>
      <w:tr w:rsidR="008C0272" w:rsidRPr="004807C9" w:rsidTr="00A80634">
        <w:trPr>
          <w:trHeight w:val="559"/>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2,78</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0,11</w:t>
            </w:r>
          </w:p>
        </w:tc>
      </w:tr>
      <w:tr w:rsidR="008C0272" w:rsidRPr="004807C9" w:rsidTr="00A80634">
        <w:trPr>
          <w:trHeight w:val="559"/>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3,13</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0,35</w:t>
            </w:r>
          </w:p>
        </w:tc>
      </w:tr>
      <w:tr w:rsidR="008C0272" w:rsidRPr="004807C9" w:rsidTr="00A80634">
        <w:trPr>
          <w:trHeight w:val="542"/>
        </w:trPr>
        <w:tc>
          <w:tcPr>
            <w:tcW w:w="2272" w:type="dxa"/>
            <w:vMerge w:val="restart"/>
          </w:tcPr>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2010</w:t>
            </w: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Maret</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2,93</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0,2</w:t>
            </w:r>
          </w:p>
        </w:tc>
      </w:tr>
      <w:tr w:rsidR="008C0272" w:rsidRPr="004807C9" w:rsidTr="00A80634">
        <w:trPr>
          <w:trHeight w:val="542"/>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2,93</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w:t>
            </w:r>
          </w:p>
        </w:tc>
      </w:tr>
      <w:tr w:rsidR="008C0272" w:rsidRPr="004807C9" w:rsidTr="00A80634">
        <w:trPr>
          <w:trHeight w:val="559"/>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3,06</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0,13</w:t>
            </w:r>
          </w:p>
        </w:tc>
      </w:tr>
      <w:tr w:rsidR="008C0272" w:rsidRPr="004807C9" w:rsidTr="00A80634">
        <w:trPr>
          <w:trHeight w:val="559"/>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3,63</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0,57</w:t>
            </w:r>
          </w:p>
        </w:tc>
      </w:tr>
      <w:tr w:rsidR="008C0272" w:rsidRPr="004807C9" w:rsidTr="00A80634">
        <w:trPr>
          <w:trHeight w:val="542"/>
        </w:trPr>
        <w:tc>
          <w:tcPr>
            <w:tcW w:w="2272" w:type="dxa"/>
            <w:vMerge w:val="restart"/>
          </w:tcPr>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2011</w:t>
            </w: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Maret</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4,7</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1,07</w:t>
            </w:r>
          </w:p>
        </w:tc>
      </w:tr>
      <w:tr w:rsidR="008C0272" w:rsidRPr="004807C9" w:rsidTr="00A80634">
        <w:trPr>
          <w:trHeight w:val="542"/>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3,88</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0,82</w:t>
            </w:r>
          </w:p>
        </w:tc>
      </w:tr>
      <w:tr w:rsidR="008C0272" w:rsidRPr="004807C9" w:rsidTr="00A80634">
        <w:trPr>
          <w:trHeight w:val="559"/>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3,69</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0,19</w:t>
            </w:r>
          </w:p>
        </w:tc>
      </w:tr>
      <w:tr w:rsidR="008C0272" w:rsidRPr="004807C9" w:rsidTr="00A80634">
        <w:trPr>
          <w:trHeight w:val="559"/>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3,37</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0,32</w:t>
            </w:r>
          </w:p>
        </w:tc>
      </w:tr>
      <w:tr w:rsidR="008C0272" w:rsidRPr="004807C9" w:rsidTr="00A80634">
        <w:trPr>
          <w:trHeight w:val="542"/>
        </w:trPr>
        <w:tc>
          <w:tcPr>
            <w:tcW w:w="2272" w:type="dxa"/>
            <w:vMerge w:val="restart"/>
          </w:tcPr>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lastRenderedPageBreak/>
              <w:t>2012</w:t>
            </w: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lastRenderedPageBreak/>
              <w:t>Maret</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3,25</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0,12</w:t>
            </w:r>
          </w:p>
        </w:tc>
      </w:tr>
      <w:tr w:rsidR="008C0272" w:rsidRPr="004807C9" w:rsidTr="00A80634">
        <w:trPr>
          <w:trHeight w:val="559"/>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3,35</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0,1</w:t>
            </w:r>
          </w:p>
        </w:tc>
      </w:tr>
      <w:tr w:rsidR="008C0272" w:rsidRPr="004807C9" w:rsidTr="00A80634">
        <w:trPr>
          <w:trHeight w:val="542"/>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3,47</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0,12</w:t>
            </w:r>
          </w:p>
        </w:tc>
      </w:tr>
      <w:tr w:rsidR="008C0272" w:rsidRPr="004807C9" w:rsidTr="00A80634">
        <w:trPr>
          <w:trHeight w:val="559"/>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3,55</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0,08</w:t>
            </w:r>
          </w:p>
        </w:tc>
      </w:tr>
      <w:tr w:rsidR="008C0272" w:rsidRPr="004807C9" w:rsidTr="00A80634">
        <w:trPr>
          <w:trHeight w:val="542"/>
        </w:trPr>
        <w:tc>
          <w:tcPr>
            <w:tcW w:w="2272" w:type="dxa"/>
            <w:vMerge w:val="restart"/>
          </w:tcPr>
          <w:p w:rsidR="008C0272" w:rsidRPr="004807C9" w:rsidRDefault="008C0272" w:rsidP="00A80634">
            <w:pPr>
              <w:spacing w:line="480" w:lineRule="auto"/>
              <w:jc w:val="both"/>
              <w:rPr>
                <w:rFonts w:ascii="Times New Roman" w:hAnsi="Times New Roman" w:cs="Times New Roman"/>
                <w:sz w:val="24"/>
                <w:szCs w:val="24"/>
              </w:rPr>
            </w:pPr>
          </w:p>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2013</w:t>
            </w: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Maret</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3,48</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0,07</w:t>
            </w:r>
          </w:p>
        </w:tc>
      </w:tr>
      <w:tr w:rsidR="008C0272" w:rsidRPr="004807C9" w:rsidTr="00A80634">
        <w:trPr>
          <w:trHeight w:val="559"/>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Juni</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3,47</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0,01</w:t>
            </w:r>
          </w:p>
        </w:tc>
      </w:tr>
      <w:tr w:rsidR="008C0272" w:rsidRPr="004807C9" w:rsidTr="00A80634">
        <w:trPr>
          <w:trHeight w:val="69"/>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September</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3,45</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Pr>
                <w:rFonts w:ascii="Times New Roman" w:hAnsi="Times New Roman" w:cs="Times New Roman"/>
                <w:sz w:val="24"/>
                <w:szCs w:val="24"/>
                <w:lang w:val="id-ID"/>
              </w:rPr>
              <w:t>-</w:t>
            </w:r>
            <w:r w:rsidRPr="004807C9">
              <w:rPr>
                <w:rFonts w:ascii="Times New Roman" w:hAnsi="Times New Roman" w:cs="Times New Roman"/>
                <w:sz w:val="24"/>
                <w:szCs w:val="24"/>
              </w:rPr>
              <w:t>0,02</w:t>
            </w:r>
          </w:p>
        </w:tc>
      </w:tr>
      <w:tr w:rsidR="008C0272" w:rsidRPr="004807C9" w:rsidTr="00A80634">
        <w:trPr>
          <w:trHeight w:val="542"/>
        </w:trPr>
        <w:tc>
          <w:tcPr>
            <w:tcW w:w="2272" w:type="dxa"/>
            <w:vMerge/>
          </w:tcPr>
          <w:p w:rsidR="008C0272" w:rsidRPr="004807C9" w:rsidRDefault="008C0272" w:rsidP="00A80634">
            <w:pPr>
              <w:spacing w:line="480" w:lineRule="auto"/>
              <w:jc w:val="both"/>
              <w:rPr>
                <w:rFonts w:ascii="Times New Roman" w:hAnsi="Times New Roman" w:cs="Times New Roman"/>
                <w:sz w:val="24"/>
                <w:szCs w:val="24"/>
              </w:rPr>
            </w:pPr>
          </w:p>
        </w:tc>
        <w:tc>
          <w:tcPr>
            <w:tcW w:w="2273" w:type="dxa"/>
          </w:tcPr>
          <w:p w:rsidR="008C0272" w:rsidRPr="004807C9" w:rsidRDefault="008C0272" w:rsidP="00A80634">
            <w:pPr>
              <w:spacing w:line="480" w:lineRule="auto"/>
              <w:jc w:val="both"/>
              <w:rPr>
                <w:rFonts w:ascii="Times New Roman" w:hAnsi="Times New Roman" w:cs="Times New Roman"/>
                <w:sz w:val="24"/>
                <w:szCs w:val="24"/>
              </w:rPr>
            </w:pPr>
            <w:r w:rsidRPr="004807C9">
              <w:rPr>
                <w:rFonts w:ascii="Times New Roman" w:hAnsi="Times New Roman" w:cs="Times New Roman"/>
                <w:sz w:val="24"/>
                <w:szCs w:val="24"/>
              </w:rPr>
              <w:t>Desember</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3,66</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0,21</w:t>
            </w:r>
          </w:p>
        </w:tc>
      </w:tr>
      <w:tr w:rsidR="008C0272" w:rsidRPr="004807C9" w:rsidTr="00A80634">
        <w:trPr>
          <w:trHeight w:val="542"/>
        </w:trPr>
        <w:tc>
          <w:tcPr>
            <w:tcW w:w="4546" w:type="dxa"/>
            <w:gridSpan w:val="2"/>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Rata-rata</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3,3455</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0,06</w:t>
            </w:r>
          </w:p>
        </w:tc>
      </w:tr>
      <w:tr w:rsidR="008C0272" w:rsidRPr="004807C9" w:rsidTr="00A80634">
        <w:trPr>
          <w:trHeight w:val="524"/>
        </w:trPr>
        <w:tc>
          <w:tcPr>
            <w:tcW w:w="4546" w:type="dxa"/>
            <w:gridSpan w:val="2"/>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Maximum</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4,7</w:t>
            </w:r>
          </w:p>
        </w:tc>
        <w:tc>
          <w:tcPr>
            <w:tcW w:w="2273" w:type="dxa"/>
          </w:tcPr>
          <w:p w:rsidR="008C0272" w:rsidRPr="009A4186" w:rsidRDefault="008C0272" w:rsidP="00A80634">
            <w:pPr>
              <w:spacing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1,07</w:t>
            </w:r>
          </w:p>
        </w:tc>
      </w:tr>
      <w:tr w:rsidR="008C0272" w:rsidRPr="004807C9" w:rsidTr="00A80634">
        <w:trPr>
          <w:trHeight w:val="559"/>
        </w:trPr>
        <w:tc>
          <w:tcPr>
            <w:tcW w:w="4546" w:type="dxa"/>
            <w:gridSpan w:val="2"/>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Minimum</w:t>
            </w:r>
          </w:p>
        </w:tc>
        <w:tc>
          <w:tcPr>
            <w:tcW w:w="227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2,46</w:t>
            </w:r>
          </w:p>
        </w:tc>
        <w:tc>
          <w:tcPr>
            <w:tcW w:w="2273" w:type="dxa"/>
          </w:tcPr>
          <w:p w:rsidR="008C0272" w:rsidRPr="009A4186" w:rsidRDefault="008C0272" w:rsidP="00A80634">
            <w:pPr>
              <w:spacing w:line="480" w:lineRule="auto"/>
              <w:jc w:val="center"/>
              <w:rPr>
                <w:rFonts w:ascii="Times New Roman" w:hAnsi="Times New Roman" w:cs="Times New Roman"/>
                <w:sz w:val="24"/>
                <w:szCs w:val="24"/>
                <w:lang w:val="id-ID"/>
              </w:rPr>
            </w:pPr>
            <w:r w:rsidRPr="004807C9">
              <w:rPr>
                <w:rFonts w:ascii="Times New Roman" w:hAnsi="Times New Roman" w:cs="Times New Roman"/>
                <w:sz w:val="24"/>
                <w:szCs w:val="24"/>
              </w:rPr>
              <w:t>-</w:t>
            </w:r>
            <w:r>
              <w:rPr>
                <w:rFonts w:ascii="Times New Roman" w:hAnsi="Times New Roman" w:cs="Times New Roman"/>
                <w:sz w:val="24"/>
                <w:szCs w:val="24"/>
                <w:lang w:val="id-ID"/>
              </w:rPr>
              <w:t>0,82</w:t>
            </w:r>
          </w:p>
        </w:tc>
      </w:tr>
    </w:tbl>
    <w:p w:rsidR="008C0272" w:rsidRPr="004807C9" w:rsidRDefault="008C0272" w:rsidP="008C0272">
      <w:pPr>
        <w:spacing w:after="0" w:line="480" w:lineRule="auto"/>
        <w:ind w:left="720" w:hanging="720"/>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3360" behindDoc="0" locked="0" layoutInCell="1" allowOverlap="1" wp14:anchorId="7D132CCF" wp14:editId="63AB0140">
                <wp:simplePos x="0" y="0"/>
                <wp:positionH relativeFrom="column">
                  <wp:posOffset>-68398</wp:posOffset>
                </wp:positionH>
                <wp:positionV relativeFrom="paragraph">
                  <wp:posOffset>-1800860</wp:posOffset>
                </wp:positionV>
                <wp:extent cx="1436370" cy="0"/>
                <wp:effectExtent l="0" t="0" r="11430" b="19050"/>
                <wp:wrapNone/>
                <wp:docPr id="42" name="Straight Connector 42"/>
                <wp:cNvGraphicFramePr/>
                <a:graphic xmlns:a="http://schemas.openxmlformats.org/drawingml/2006/main">
                  <a:graphicData uri="http://schemas.microsoft.com/office/word/2010/wordprocessingShape">
                    <wps:wsp>
                      <wps:cNvCnPr/>
                      <wps:spPr>
                        <a:xfrm flipH="1">
                          <a:off x="0" y="0"/>
                          <a:ext cx="14363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2" o:spid="_x0000_s1026" style="position:absolute;flip:x;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4pt,-141.8pt" to="107.7pt,-1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" strokecolor="black [3040]"/>
            </w:pict>
          </mc:Fallback>
        </mc:AlternateContent>
      </w:r>
      <w:proofErr w:type="gramStart"/>
      <w:r w:rsidRPr="004807C9">
        <w:rPr>
          <w:rFonts w:ascii="Times New Roman" w:hAnsi="Times New Roman" w:cs="Times New Roman"/>
          <w:b/>
          <w:sz w:val="24"/>
          <w:szCs w:val="24"/>
        </w:rPr>
        <w:t>Sumber :</w:t>
      </w:r>
      <w:proofErr w:type="gramEnd"/>
      <w:r w:rsidRPr="004807C9">
        <w:rPr>
          <w:rFonts w:ascii="Times New Roman" w:hAnsi="Times New Roman" w:cs="Times New Roman"/>
          <w:b/>
          <w:sz w:val="24"/>
          <w:szCs w:val="24"/>
        </w:rPr>
        <w:t xml:space="preserve"> Laporan Keuangan PT. Bank Mandiri (Persero) Tbk</w:t>
      </w:r>
    </w:p>
    <w:p w:rsidR="008C0272" w:rsidRPr="00C97BC5" w:rsidRDefault="008C0272" w:rsidP="008C0272">
      <w:pPr>
        <w:spacing w:after="0" w:line="480" w:lineRule="auto"/>
        <w:ind w:left="720" w:hanging="720"/>
        <w:jc w:val="center"/>
        <w:rPr>
          <w:rFonts w:ascii="Times New Roman" w:hAnsi="Times New Roman" w:cs="Times New Roman"/>
          <w:b/>
          <w:sz w:val="24"/>
          <w:szCs w:val="24"/>
        </w:rPr>
      </w:pPr>
      <w:r w:rsidRPr="004807C9">
        <w:rPr>
          <w:rFonts w:ascii="Times New Roman" w:hAnsi="Times New Roman" w:cs="Times New Roman"/>
          <w:b/>
          <w:sz w:val="24"/>
          <w:szCs w:val="24"/>
        </w:rPr>
        <w:t>(Data diolah 2015)</w:t>
      </w:r>
    </w:p>
    <w:p w:rsidR="008C0272" w:rsidRPr="004807C9" w:rsidRDefault="008C0272" w:rsidP="008C0272">
      <w:pPr>
        <w:spacing w:after="0" w:line="480" w:lineRule="auto"/>
        <w:ind w:firstLine="720"/>
        <w:jc w:val="both"/>
        <w:rPr>
          <w:rFonts w:ascii="Times New Roman" w:hAnsi="Times New Roman" w:cs="Times New Roman"/>
          <w:sz w:val="24"/>
          <w:szCs w:val="24"/>
        </w:rPr>
      </w:pPr>
      <w:r w:rsidRPr="004807C9">
        <w:rPr>
          <w:rFonts w:ascii="Times New Roman" w:hAnsi="Times New Roman" w:cs="Times New Roman"/>
          <w:sz w:val="24"/>
          <w:szCs w:val="24"/>
        </w:rPr>
        <w:t xml:space="preserve">Untuk memudahkan dalam melihat kondisi dan perkembangan </w:t>
      </w:r>
      <w:r w:rsidRPr="004807C9">
        <w:rPr>
          <w:rFonts w:ascii="Times New Roman" w:hAnsi="Times New Roman" w:cs="Times New Roman"/>
          <w:i/>
          <w:sz w:val="24"/>
          <w:szCs w:val="24"/>
        </w:rPr>
        <w:t xml:space="preserve">Return On Assets </w:t>
      </w:r>
      <w:r w:rsidRPr="004807C9">
        <w:rPr>
          <w:rFonts w:ascii="Times New Roman" w:hAnsi="Times New Roman" w:cs="Times New Roman"/>
          <w:sz w:val="24"/>
          <w:szCs w:val="24"/>
        </w:rPr>
        <w:t xml:space="preserve">(ROA) pada PT. Bank Mandiri (Persero) Tbk dapat dilihat dalam gambar berikut </w:t>
      </w:r>
      <w:proofErr w:type="gramStart"/>
      <w:r w:rsidRPr="004807C9">
        <w:rPr>
          <w:rFonts w:ascii="Times New Roman" w:hAnsi="Times New Roman" w:cs="Times New Roman"/>
          <w:sz w:val="24"/>
          <w:szCs w:val="24"/>
        </w:rPr>
        <w:t>ini :</w:t>
      </w:r>
      <w:proofErr w:type="gramEnd"/>
    </w:p>
    <w:p w:rsidR="008C0272" w:rsidRPr="004807C9" w:rsidRDefault="008C0272" w:rsidP="008C0272">
      <w:pPr>
        <w:spacing w:after="0" w:line="480" w:lineRule="auto"/>
        <w:jc w:val="both"/>
        <w:rPr>
          <w:rFonts w:ascii="Times New Roman" w:hAnsi="Times New Roman" w:cs="Times New Roman"/>
          <w:sz w:val="24"/>
          <w:szCs w:val="24"/>
        </w:rPr>
      </w:pPr>
      <w:r w:rsidRPr="004807C9">
        <w:rPr>
          <w:rFonts w:ascii="Times New Roman" w:hAnsi="Times New Roman" w:cs="Times New Roman"/>
          <w:noProof/>
          <w:sz w:val="24"/>
          <w:szCs w:val="24"/>
        </w:rPr>
        <w:lastRenderedPageBreak/>
        <w:drawing>
          <wp:inline distT="0" distB="0" distL="0" distR="0" wp14:anchorId="4AEB8641" wp14:editId="488A36EB">
            <wp:extent cx="5039995" cy="2940050"/>
            <wp:effectExtent l="0" t="0" r="8255" b="1270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C0272"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 xml:space="preserve">Gambar 4.5 Grafik Kondisi </w:t>
      </w:r>
      <w:r w:rsidRPr="004807C9">
        <w:rPr>
          <w:rFonts w:ascii="Times New Roman" w:hAnsi="Times New Roman" w:cs="Times New Roman"/>
          <w:b/>
          <w:i/>
          <w:sz w:val="24"/>
          <w:szCs w:val="24"/>
        </w:rPr>
        <w:t xml:space="preserve">Return </w:t>
      </w:r>
      <w:proofErr w:type="gramStart"/>
      <w:r w:rsidRPr="004807C9">
        <w:rPr>
          <w:rFonts w:ascii="Times New Roman" w:hAnsi="Times New Roman" w:cs="Times New Roman"/>
          <w:b/>
          <w:i/>
          <w:sz w:val="24"/>
          <w:szCs w:val="24"/>
        </w:rPr>
        <w:t>On</w:t>
      </w:r>
      <w:proofErr w:type="gramEnd"/>
      <w:r w:rsidRPr="004807C9">
        <w:rPr>
          <w:rFonts w:ascii="Times New Roman" w:hAnsi="Times New Roman" w:cs="Times New Roman"/>
          <w:b/>
          <w:i/>
          <w:sz w:val="24"/>
          <w:szCs w:val="24"/>
        </w:rPr>
        <w:t xml:space="preserve"> Assets</w:t>
      </w:r>
      <w:r w:rsidRPr="004807C9">
        <w:rPr>
          <w:rFonts w:ascii="Times New Roman" w:hAnsi="Times New Roman" w:cs="Times New Roman"/>
          <w:b/>
          <w:sz w:val="24"/>
          <w:szCs w:val="24"/>
        </w:rPr>
        <w:t xml:space="preserve"> (ROA) </w:t>
      </w:r>
      <w:r>
        <w:rPr>
          <w:rFonts w:ascii="Times New Roman" w:hAnsi="Times New Roman" w:cs="Times New Roman"/>
          <w:b/>
          <w:sz w:val="24"/>
          <w:szCs w:val="24"/>
          <w:lang w:val="id-ID"/>
        </w:rPr>
        <w:t>pada PT. Bank Mandiri (Persero), Tbk</w:t>
      </w:r>
      <w:r w:rsidRPr="004807C9">
        <w:rPr>
          <w:rFonts w:ascii="Times New Roman" w:hAnsi="Times New Roman" w:cs="Times New Roman"/>
          <w:b/>
          <w:sz w:val="24"/>
          <w:szCs w:val="24"/>
        </w:rPr>
        <w:t xml:space="preserve"> periode triwulan tahun 2009-2013</w:t>
      </w:r>
    </w:p>
    <w:p w:rsidR="008C0272" w:rsidRPr="004807C9" w:rsidRDefault="008C0272" w:rsidP="008C0272">
      <w:pPr>
        <w:spacing w:after="0" w:line="480" w:lineRule="auto"/>
        <w:rPr>
          <w:rFonts w:ascii="Times New Roman" w:hAnsi="Times New Roman" w:cs="Times New Roman"/>
          <w:b/>
          <w:sz w:val="24"/>
          <w:szCs w:val="24"/>
        </w:rPr>
      </w:pPr>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noProof/>
          <w:sz w:val="24"/>
          <w:szCs w:val="24"/>
        </w:rPr>
        <w:drawing>
          <wp:inline distT="0" distB="0" distL="0" distR="0" wp14:anchorId="3DC858B0" wp14:editId="49FF2770">
            <wp:extent cx="5039995" cy="2940050"/>
            <wp:effectExtent l="0" t="0" r="8255" b="1270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 xml:space="preserve">Gambar 4.6 Perkembangan </w:t>
      </w:r>
      <w:r w:rsidRPr="004807C9">
        <w:rPr>
          <w:rFonts w:ascii="Times New Roman" w:hAnsi="Times New Roman" w:cs="Times New Roman"/>
          <w:b/>
          <w:i/>
          <w:sz w:val="24"/>
          <w:szCs w:val="24"/>
        </w:rPr>
        <w:t xml:space="preserve">Return </w:t>
      </w:r>
      <w:proofErr w:type="gramStart"/>
      <w:r w:rsidRPr="004807C9">
        <w:rPr>
          <w:rFonts w:ascii="Times New Roman" w:hAnsi="Times New Roman" w:cs="Times New Roman"/>
          <w:b/>
          <w:i/>
          <w:sz w:val="24"/>
          <w:szCs w:val="24"/>
        </w:rPr>
        <w:t>On</w:t>
      </w:r>
      <w:proofErr w:type="gramEnd"/>
      <w:r w:rsidRPr="004807C9">
        <w:rPr>
          <w:rFonts w:ascii="Times New Roman" w:hAnsi="Times New Roman" w:cs="Times New Roman"/>
          <w:b/>
          <w:i/>
          <w:sz w:val="24"/>
          <w:szCs w:val="24"/>
        </w:rPr>
        <w:t xml:space="preserve"> Assets</w:t>
      </w:r>
      <w:r w:rsidRPr="004807C9">
        <w:rPr>
          <w:rFonts w:ascii="Times New Roman" w:hAnsi="Times New Roman" w:cs="Times New Roman"/>
          <w:b/>
          <w:sz w:val="24"/>
          <w:szCs w:val="24"/>
        </w:rPr>
        <w:t xml:space="preserve"> (ROA) </w:t>
      </w:r>
      <w:r>
        <w:rPr>
          <w:rFonts w:ascii="Times New Roman" w:hAnsi="Times New Roman" w:cs="Times New Roman"/>
          <w:b/>
          <w:sz w:val="24"/>
          <w:szCs w:val="24"/>
          <w:lang w:val="id-ID"/>
        </w:rPr>
        <w:t>pada PT. Bank Mandiri (Persero), Tbk</w:t>
      </w:r>
      <w:r w:rsidRPr="004807C9">
        <w:rPr>
          <w:rFonts w:ascii="Times New Roman" w:hAnsi="Times New Roman" w:cs="Times New Roman"/>
          <w:b/>
          <w:sz w:val="24"/>
          <w:szCs w:val="24"/>
        </w:rPr>
        <w:t xml:space="preserve"> periode triwulan tahun 2009-2013</w:t>
      </w:r>
    </w:p>
    <w:p w:rsidR="008C0272" w:rsidRPr="004807C9" w:rsidRDefault="008C0272" w:rsidP="008C0272">
      <w:pPr>
        <w:spacing w:after="0" w:line="480" w:lineRule="auto"/>
        <w:ind w:firstLine="720"/>
        <w:jc w:val="both"/>
        <w:rPr>
          <w:rFonts w:ascii="Times New Roman" w:hAnsi="Times New Roman" w:cs="Times New Roman"/>
          <w:sz w:val="24"/>
          <w:szCs w:val="24"/>
        </w:rPr>
      </w:pPr>
      <w:r w:rsidRPr="004807C9">
        <w:rPr>
          <w:rFonts w:ascii="Times New Roman" w:hAnsi="Times New Roman" w:cs="Times New Roman"/>
          <w:sz w:val="24"/>
          <w:szCs w:val="24"/>
        </w:rPr>
        <w:lastRenderedPageBreak/>
        <w:t>Berdasarkan Tabel 4.3 berikut ini penjelasan mengenai perkembangan</w:t>
      </w:r>
      <w:r w:rsidRPr="004807C9">
        <w:rPr>
          <w:rFonts w:ascii="Times New Roman" w:hAnsi="Times New Roman" w:cs="Times New Roman"/>
          <w:i/>
          <w:sz w:val="24"/>
          <w:szCs w:val="24"/>
        </w:rPr>
        <w:t xml:space="preserve"> Return On Assets </w:t>
      </w:r>
      <w:r w:rsidRPr="004807C9">
        <w:rPr>
          <w:rFonts w:ascii="Times New Roman" w:hAnsi="Times New Roman" w:cs="Times New Roman"/>
          <w:sz w:val="24"/>
          <w:szCs w:val="24"/>
        </w:rPr>
        <w:t xml:space="preserve">(ROA) pada PT. Bank Mandiri (Persero) </w:t>
      </w:r>
      <w:proofErr w:type="gramStart"/>
      <w:r w:rsidRPr="004807C9">
        <w:rPr>
          <w:rFonts w:ascii="Times New Roman" w:hAnsi="Times New Roman" w:cs="Times New Roman"/>
          <w:sz w:val="24"/>
          <w:szCs w:val="24"/>
        </w:rPr>
        <w:t>Tbk :</w:t>
      </w:r>
      <w:proofErr w:type="gramEnd"/>
    </w:p>
    <w:p w:rsidR="008C0272" w:rsidRPr="004807C9" w:rsidRDefault="008C0272" w:rsidP="00062B90">
      <w:pPr>
        <w:pStyle w:val="ListParagraph"/>
        <w:numPr>
          <w:ilvl w:val="0"/>
          <w:numId w:val="4"/>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Perkembangan</w:t>
      </w:r>
      <w:r w:rsidRPr="004807C9">
        <w:rPr>
          <w:rFonts w:ascii="Times New Roman" w:hAnsi="Times New Roman" w:cs="Times New Roman"/>
          <w:i/>
          <w:sz w:val="24"/>
          <w:szCs w:val="24"/>
        </w:rPr>
        <w:t xml:space="preserve"> Return </w:t>
      </w:r>
      <w:proofErr w:type="gramStart"/>
      <w:r w:rsidRPr="004807C9">
        <w:rPr>
          <w:rFonts w:ascii="Times New Roman" w:hAnsi="Times New Roman" w:cs="Times New Roman"/>
          <w:i/>
          <w:sz w:val="24"/>
          <w:szCs w:val="24"/>
        </w:rPr>
        <w:t>On</w:t>
      </w:r>
      <w:proofErr w:type="gramEnd"/>
      <w:r w:rsidRPr="004807C9">
        <w:rPr>
          <w:rFonts w:ascii="Times New Roman" w:hAnsi="Times New Roman" w:cs="Times New Roman"/>
          <w:i/>
          <w:sz w:val="24"/>
          <w:szCs w:val="24"/>
        </w:rPr>
        <w:t xml:space="preserve"> Asets </w:t>
      </w:r>
      <w:r w:rsidRPr="004807C9">
        <w:rPr>
          <w:rFonts w:ascii="Times New Roman" w:hAnsi="Times New Roman" w:cs="Times New Roman"/>
          <w:sz w:val="24"/>
          <w:szCs w:val="24"/>
        </w:rPr>
        <w:t xml:space="preserve">(ROA) pada PT. Bank Mandiri (Persero) Tbk periode triwulan tahun 2009-2013 mengalami </w:t>
      </w:r>
      <w:r>
        <w:rPr>
          <w:rFonts w:ascii="Times New Roman" w:hAnsi="Times New Roman" w:cs="Times New Roman"/>
          <w:sz w:val="24"/>
          <w:szCs w:val="24"/>
        </w:rPr>
        <w:t>fluktuasi yang di</w:t>
      </w:r>
      <w:r>
        <w:rPr>
          <w:rFonts w:ascii="Times New Roman" w:hAnsi="Times New Roman" w:cs="Times New Roman"/>
          <w:sz w:val="24"/>
          <w:szCs w:val="24"/>
          <w:lang w:val="id-ID"/>
        </w:rPr>
        <w:t>pengaruhi</w:t>
      </w:r>
      <w:r>
        <w:rPr>
          <w:rFonts w:ascii="Times New Roman" w:hAnsi="Times New Roman" w:cs="Times New Roman"/>
          <w:sz w:val="24"/>
          <w:szCs w:val="24"/>
        </w:rPr>
        <w:t xml:space="preserve"> oleh laba sebelum</w:t>
      </w:r>
      <w:r>
        <w:rPr>
          <w:rFonts w:ascii="Times New Roman" w:hAnsi="Times New Roman" w:cs="Times New Roman"/>
          <w:sz w:val="24"/>
          <w:szCs w:val="24"/>
          <w:lang w:val="id-ID"/>
        </w:rPr>
        <w:t xml:space="preserve"> pajak dan aset.</w:t>
      </w:r>
    </w:p>
    <w:p w:rsidR="008C0272" w:rsidRPr="004807C9" w:rsidRDefault="008C0272" w:rsidP="00062B90">
      <w:pPr>
        <w:pStyle w:val="ListParagraph"/>
        <w:numPr>
          <w:ilvl w:val="0"/>
          <w:numId w:val="4"/>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 xml:space="preserve">Perkembangan terbesar atau peningkatan terbesar ROA terjadi pada bulan </w:t>
      </w:r>
      <w:r>
        <w:rPr>
          <w:rFonts w:ascii="Times New Roman" w:hAnsi="Times New Roman" w:cs="Times New Roman"/>
          <w:sz w:val="24"/>
          <w:szCs w:val="24"/>
          <w:lang w:val="id-ID"/>
        </w:rPr>
        <w:t>Maret</w:t>
      </w:r>
      <w:r w:rsidRPr="004807C9">
        <w:rPr>
          <w:rFonts w:ascii="Times New Roman" w:hAnsi="Times New Roman" w:cs="Times New Roman"/>
          <w:sz w:val="24"/>
          <w:szCs w:val="24"/>
        </w:rPr>
        <w:t xml:space="preserve"> tahun 2011 yaitu sebesar </w:t>
      </w:r>
      <w:r>
        <w:rPr>
          <w:rFonts w:ascii="Times New Roman" w:hAnsi="Times New Roman" w:cs="Times New Roman"/>
          <w:sz w:val="24"/>
          <w:szCs w:val="24"/>
          <w:lang w:val="id-ID"/>
        </w:rPr>
        <w:t>1,07</w:t>
      </w:r>
      <w:r w:rsidRPr="004807C9">
        <w:rPr>
          <w:rFonts w:ascii="Times New Roman" w:hAnsi="Times New Roman" w:cs="Times New Roman"/>
          <w:sz w:val="24"/>
          <w:szCs w:val="24"/>
        </w:rPr>
        <w:t>% dan kondisi ROA tertinggi terjadi pada bulan Maret tahun 2011 yaitu sebesar 4,7%.</w:t>
      </w:r>
    </w:p>
    <w:p w:rsidR="008C0272" w:rsidRPr="004807C9" w:rsidRDefault="008C0272" w:rsidP="00062B90">
      <w:pPr>
        <w:pStyle w:val="ListParagraph"/>
        <w:numPr>
          <w:ilvl w:val="0"/>
          <w:numId w:val="4"/>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 xml:space="preserve">Perkembangan terkecil atau penurunan terkecil ROA terjadi pada bulan </w:t>
      </w:r>
      <w:r>
        <w:rPr>
          <w:rFonts w:ascii="Times New Roman" w:hAnsi="Times New Roman" w:cs="Times New Roman"/>
          <w:sz w:val="24"/>
          <w:szCs w:val="24"/>
          <w:lang w:val="id-ID"/>
        </w:rPr>
        <w:t>Juni</w:t>
      </w:r>
      <w:r w:rsidRPr="004807C9">
        <w:rPr>
          <w:rFonts w:ascii="Times New Roman" w:hAnsi="Times New Roman" w:cs="Times New Roman"/>
          <w:sz w:val="24"/>
          <w:szCs w:val="24"/>
        </w:rPr>
        <w:t xml:space="preserve"> tahun 2011 sebesar -</w:t>
      </w:r>
      <w:r>
        <w:rPr>
          <w:rFonts w:ascii="Times New Roman" w:hAnsi="Times New Roman" w:cs="Times New Roman"/>
          <w:sz w:val="24"/>
          <w:szCs w:val="24"/>
          <w:lang w:val="id-ID"/>
        </w:rPr>
        <w:t>0,82</w:t>
      </w:r>
      <w:r w:rsidRPr="004807C9">
        <w:rPr>
          <w:rFonts w:ascii="Times New Roman" w:hAnsi="Times New Roman" w:cs="Times New Roman"/>
          <w:sz w:val="24"/>
          <w:szCs w:val="24"/>
        </w:rPr>
        <w:t>% dan kondisi ROA terkecil terjadi pada bulan Maret tahun 2009 sebesar 2,46%.</w:t>
      </w:r>
    </w:p>
    <w:p w:rsidR="008C0272" w:rsidRDefault="008C0272" w:rsidP="00062B90">
      <w:pPr>
        <w:pStyle w:val="ListParagraph"/>
        <w:numPr>
          <w:ilvl w:val="0"/>
          <w:numId w:val="4"/>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Rata-rata perkembangan ROA pada PT. Bank Mandiri (Persero) Tbk periode triwulan</w:t>
      </w:r>
      <w:r>
        <w:rPr>
          <w:rFonts w:ascii="Times New Roman" w:hAnsi="Times New Roman" w:cs="Times New Roman"/>
          <w:sz w:val="24"/>
          <w:szCs w:val="24"/>
        </w:rPr>
        <w:t xml:space="preserve"> tahun 2009-2013 yaitu sebesar </w:t>
      </w:r>
      <w:r w:rsidRPr="004807C9">
        <w:rPr>
          <w:rFonts w:ascii="Times New Roman" w:hAnsi="Times New Roman" w:cs="Times New Roman"/>
          <w:sz w:val="24"/>
          <w:szCs w:val="24"/>
        </w:rPr>
        <w:t>0,6% sedangkan rata-rata nilai ROA sebesar 3,3455% yang menunjukkan nilai ROA PT. Bank Mandiri (Persero) Tbk</w:t>
      </w:r>
      <w:r w:rsidRPr="004807C9">
        <w:rPr>
          <w:rFonts w:ascii="Times New Roman" w:hAnsi="Times New Roman" w:cs="Times New Roman"/>
          <w:color w:val="FF0000"/>
          <w:sz w:val="24"/>
          <w:szCs w:val="24"/>
        </w:rPr>
        <w:t xml:space="preserve"> </w:t>
      </w:r>
      <w:r w:rsidRPr="004807C9">
        <w:rPr>
          <w:rFonts w:ascii="Times New Roman" w:hAnsi="Times New Roman" w:cs="Times New Roman"/>
          <w:sz w:val="24"/>
          <w:szCs w:val="24"/>
        </w:rPr>
        <w:t xml:space="preserve">dikatakan sangat baik atau sangat sehat karena bila dikaitkan dengan Peraturan Bank Indonesia No.6/10/PBI/2004, ketentuan standar nilai terbaik </w:t>
      </w:r>
      <w:r w:rsidRPr="004807C9">
        <w:rPr>
          <w:rFonts w:ascii="Times New Roman" w:hAnsi="Times New Roman" w:cs="Times New Roman"/>
          <w:i/>
          <w:sz w:val="24"/>
          <w:szCs w:val="24"/>
        </w:rPr>
        <w:t>Return On Assets</w:t>
      </w:r>
      <w:r w:rsidRPr="004807C9">
        <w:rPr>
          <w:rFonts w:ascii="Times New Roman" w:hAnsi="Times New Roman" w:cs="Times New Roman"/>
          <w:sz w:val="24"/>
          <w:szCs w:val="24"/>
        </w:rPr>
        <w:t xml:space="preserve"> (ROA) adalah 0,05%-1,25%.</w:t>
      </w:r>
    </w:p>
    <w:p w:rsidR="008C0272" w:rsidRPr="004807C9" w:rsidRDefault="008C0272" w:rsidP="008C0272">
      <w:pPr>
        <w:pStyle w:val="ListParagraph"/>
        <w:spacing w:after="0" w:line="480" w:lineRule="auto"/>
        <w:ind w:left="1080"/>
        <w:jc w:val="both"/>
        <w:rPr>
          <w:rFonts w:ascii="Times New Roman" w:hAnsi="Times New Roman" w:cs="Times New Roman"/>
          <w:sz w:val="24"/>
          <w:szCs w:val="24"/>
        </w:rPr>
      </w:pPr>
    </w:p>
    <w:p w:rsidR="008C0272" w:rsidRPr="004807C9" w:rsidRDefault="008C0272" w:rsidP="008C0272">
      <w:pPr>
        <w:pStyle w:val="ListParagraph"/>
        <w:spacing w:after="0" w:line="480" w:lineRule="auto"/>
        <w:ind w:left="709" w:hanging="709"/>
        <w:jc w:val="both"/>
        <w:rPr>
          <w:rFonts w:ascii="Times New Roman" w:hAnsi="Times New Roman" w:cs="Times New Roman"/>
          <w:b/>
          <w:sz w:val="24"/>
          <w:szCs w:val="24"/>
        </w:rPr>
      </w:pPr>
      <w:r w:rsidRPr="004807C9">
        <w:rPr>
          <w:rFonts w:ascii="Times New Roman" w:hAnsi="Times New Roman" w:cs="Times New Roman"/>
          <w:b/>
          <w:sz w:val="24"/>
          <w:szCs w:val="24"/>
        </w:rPr>
        <w:t>4.2</w:t>
      </w:r>
      <w:r w:rsidRPr="004807C9">
        <w:rPr>
          <w:rFonts w:ascii="Times New Roman" w:hAnsi="Times New Roman" w:cs="Times New Roman"/>
          <w:b/>
          <w:sz w:val="24"/>
          <w:szCs w:val="24"/>
        </w:rPr>
        <w:tab/>
        <w:t xml:space="preserve">Pengaruh Giro Wajib Minimum (GWM) dan </w:t>
      </w:r>
      <w:r w:rsidRPr="004807C9">
        <w:rPr>
          <w:rFonts w:ascii="Times New Roman" w:hAnsi="Times New Roman" w:cs="Times New Roman"/>
          <w:b/>
          <w:i/>
          <w:sz w:val="24"/>
          <w:szCs w:val="24"/>
        </w:rPr>
        <w:t>Loan to Deposit Ratio</w:t>
      </w:r>
      <w:r w:rsidRPr="004807C9">
        <w:rPr>
          <w:rFonts w:ascii="Times New Roman" w:hAnsi="Times New Roman" w:cs="Times New Roman"/>
          <w:b/>
          <w:sz w:val="24"/>
          <w:szCs w:val="24"/>
        </w:rPr>
        <w:t xml:space="preserve"> (LDR) terhadap </w:t>
      </w:r>
      <w:r w:rsidRPr="004807C9">
        <w:rPr>
          <w:rFonts w:ascii="Times New Roman" w:hAnsi="Times New Roman" w:cs="Times New Roman"/>
          <w:b/>
          <w:i/>
          <w:sz w:val="24"/>
          <w:szCs w:val="24"/>
        </w:rPr>
        <w:t xml:space="preserve">Return </w:t>
      </w:r>
      <w:proofErr w:type="gramStart"/>
      <w:r w:rsidRPr="004807C9">
        <w:rPr>
          <w:rFonts w:ascii="Times New Roman" w:hAnsi="Times New Roman" w:cs="Times New Roman"/>
          <w:b/>
          <w:i/>
          <w:sz w:val="24"/>
          <w:szCs w:val="24"/>
        </w:rPr>
        <w:t>On</w:t>
      </w:r>
      <w:proofErr w:type="gramEnd"/>
      <w:r w:rsidRPr="004807C9">
        <w:rPr>
          <w:rFonts w:ascii="Times New Roman" w:hAnsi="Times New Roman" w:cs="Times New Roman"/>
          <w:b/>
          <w:i/>
          <w:sz w:val="24"/>
          <w:szCs w:val="24"/>
        </w:rPr>
        <w:t xml:space="preserve"> Assets </w:t>
      </w:r>
      <w:r w:rsidRPr="004807C9">
        <w:rPr>
          <w:rFonts w:ascii="Times New Roman" w:hAnsi="Times New Roman" w:cs="Times New Roman"/>
          <w:b/>
          <w:sz w:val="24"/>
          <w:szCs w:val="24"/>
        </w:rPr>
        <w:t>(ROA) pada PT. Bank Mandiri (Persero) Tbk periode triwulan tahun 2009-2013</w:t>
      </w:r>
    </w:p>
    <w:p w:rsidR="008C0272" w:rsidRPr="004807C9" w:rsidRDefault="008C0272" w:rsidP="008C0272">
      <w:pPr>
        <w:pStyle w:val="ListParagraph"/>
        <w:spacing w:after="0" w:line="480" w:lineRule="auto"/>
        <w:ind w:left="0" w:hanging="709"/>
        <w:jc w:val="both"/>
        <w:rPr>
          <w:rFonts w:ascii="Times New Roman" w:hAnsi="Times New Roman" w:cs="Times New Roman"/>
          <w:sz w:val="24"/>
          <w:szCs w:val="24"/>
        </w:rPr>
      </w:pPr>
      <w:r w:rsidRPr="004807C9">
        <w:rPr>
          <w:rFonts w:ascii="Times New Roman" w:hAnsi="Times New Roman" w:cs="Times New Roman"/>
          <w:sz w:val="24"/>
          <w:szCs w:val="24"/>
        </w:rPr>
        <w:tab/>
      </w:r>
      <w:r w:rsidRPr="004807C9">
        <w:rPr>
          <w:rFonts w:ascii="Times New Roman" w:hAnsi="Times New Roman" w:cs="Times New Roman"/>
          <w:sz w:val="24"/>
          <w:szCs w:val="24"/>
        </w:rPr>
        <w:tab/>
        <w:t>Untuk mengetahui pengaruh Giro Wajib Minimum (GWM) (X</w:t>
      </w:r>
      <w:r w:rsidRPr="004807C9">
        <w:rPr>
          <w:rFonts w:ascii="Times New Roman" w:hAnsi="Times New Roman" w:cs="Times New Roman"/>
          <w:sz w:val="24"/>
          <w:szCs w:val="24"/>
          <w:vertAlign w:val="subscript"/>
        </w:rPr>
        <w:t>1</w:t>
      </w:r>
      <w:r w:rsidRPr="004807C9">
        <w:rPr>
          <w:rFonts w:ascii="Times New Roman" w:hAnsi="Times New Roman" w:cs="Times New Roman"/>
          <w:sz w:val="24"/>
          <w:szCs w:val="24"/>
        </w:rPr>
        <w:t xml:space="preserve">) dan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 (X</w:t>
      </w:r>
      <w:r w:rsidRPr="004807C9">
        <w:rPr>
          <w:rFonts w:ascii="Times New Roman" w:hAnsi="Times New Roman" w:cs="Times New Roman"/>
          <w:sz w:val="24"/>
          <w:szCs w:val="24"/>
          <w:vertAlign w:val="subscript"/>
        </w:rPr>
        <w:t>2</w:t>
      </w:r>
      <w:r w:rsidRPr="004807C9">
        <w:rPr>
          <w:rFonts w:ascii="Times New Roman" w:hAnsi="Times New Roman" w:cs="Times New Roman"/>
          <w:sz w:val="24"/>
          <w:szCs w:val="24"/>
        </w:rPr>
        <w:t xml:space="preserve">) terhadap </w:t>
      </w:r>
      <w:r w:rsidRPr="004807C9">
        <w:rPr>
          <w:rFonts w:ascii="Times New Roman" w:hAnsi="Times New Roman" w:cs="Times New Roman"/>
          <w:i/>
          <w:sz w:val="24"/>
          <w:szCs w:val="24"/>
        </w:rPr>
        <w:t>Return On Assets</w:t>
      </w:r>
      <w:r w:rsidRPr="004807C9">
        <w:rPr>
          <w:rFonts w:ascii="Times New Roman" w:hAnsi="Times New Roman" w:cs="Times New Roman"/>
          <w:sz w:val="24"/>
          <w:szCs w:val="24"/>
        </w:rPr>
        <w:t xml:space="preserve"> (ROA) (Y) pada PT. Bank Mandiri (Persero) Tbk </w:t>
      </w:r>
      <w:r w:rsidRPr="004807C9">
        <w:rPr>
          <w:rFonts w:ascii="Times New Roman" w:hAnsi="Times New Roman" w:cs="Times New Roman"/>
          <w:sz w:val="24"/>
          <w:szCs w:val="24"/>
        </w:rPr>
        <w:lastRenderedPageBreak/>
        <w:t>periode triwulan tahun 2009-2013 maka dilakukan uji asumsi klasik yang terdiri dari uji normalitas, uji autokorelasi, uji multikolinearitas dan uji heteroskedastisitas, analisis regresi linier berganda, analisis koefisien korelasi, analisis koefisien determinasi (R</w:t>
      </w:r>
      <w:r w:rsidRPr="004807C9">
        <w:rPr>
          <w:rFonts w:ascii="Times New Roman" w:hAnsi="Times New Roman" w:cs="Times New Roman"/>
          <w:sz w:val="24"/>
          <w:szCs w:val="24"/>
          <w:vertAlign w:val="superscript"/>
        </w:rPr>
        <w:t>2</w:t>
      </w:r>
      <w:r w:rsidRPr="004807C9">
        <w:rPr>
          <w:rFonts w:ascii="Times New Roman" w:hAnsi="Times New Roman" w:cs="Times New Roman"/>
          <w:sz w:val="24"/>
          <w:szCs w:val="24"/>
        </w:rPr>
        <w:t xml:space="preserve">), uji t (parsial) dan uji F (simultan). </w:t>
      </w:r>
      <w:proofErr w:type="gramStart"/>
      <w:r w:rsidRPr="004807C9">
        <w:rPr>
          <w:rFonts w:ascii="Times New Roman" w:hAnsi="Times New Roman" w:cs="Times New Roman"/>
          <w:sz w:val="24"/>
          <w:szCs w:val="24"/>
        </w:rPr>
        <w:t>Untuk memudahkan perhitungan tersebut penulis menggunakan program IBM SPSS Statistic version 20.00.</w:t>
      </w:r>
      <w:proofErr w:type="gramEnd"/>
    </w:p>
    <w:p w:rsidR="008C0272" w:rsidRPr="004807C9" w:rsidRDefault="008C0272" w:rsidP="008C0272">
      <w:pPr>
        <w:pStyle w:val="ListParagraph"/>
        <w:spacing w:after="0" w:line="480" w:lineRule="auto"/>
        <w:ind w:left="709" w:hanging="709"/>
        <w:jc w:val="both"/>
        <w:rPr>
          <w:rFonts w:ascii="Times New Roman" w:hAnsi="Times New Roman" w:cs="Times New Roman"/>
          <w:sz w:val="24"/>
          <w:szCs w:val="24"/>
        </w:rPr>
      </w:pPr>
    </w:p>
    <w:p w:rsidR="008C0272" w:rsidRPr="004807C9" w:rsidRDefault="008C0272" w:rsidP="008C0272">
      <w:pPr>
        <w:pStyle w:val="ListParagraph"/>
        <w:spacing w:after="0" w:line="480" w:lineRule="auto"/>
        <w:ind w:left="709" w:hanging="709"/>
        <w:jc w:val="both"/>
        <w:rPr>
          <w:rFonts w:ascii="Times New Roman" w:hAnsi="Times New Roman" w:cs="Times New Roman"/>
          <w:b/>
          <w:sz w:val="24"/>
          <w:szCs w:val="24"/>
        </w:rPr>
      </w:pPr>
      <w:r w:rsidRPr="004807C9">
        <w:rPr>
          <w:rFonts w:ascii="Times New Roman" w:hAnsi="Times New Roman" w:cs="Times New Roman"/>
          <w:b/>
          <w:sz w:val="24"/>
          <w:szCs w:val="24"/>
        </w:rPr>
        <w:t>4.2.1</w:t>
      </w:r>
      <w:r w:rsidRPr="004807C9">
        <w:rPr>
          <w:rFonts w:ascii="Times New Roman" w:hAnsi="Times New Roman" w:cs="Times New Roman"/>
          <w:b/>
          <w:sz w:val="24"/>
          <w:szCs w:val="24"/>
        </w:rPr>
        <w:tab/>
        <w:t>Pengujian Asumsi Klasik</w:t>
      </w:r>
    </w:p>
    <w:p w:rsidR="008C0272" w:rsidRDefault="008C0272" w:rsidP="008C0272">
      <w:pPr>
        <w:pStyle w:val="ListParagraph"/>
        <w:spacing w:after="0" w:line="480" w:lineRule="auto"/>
        <w:ind w:left="0" w:hanging="709"/>
        <w:jc w:val="both"/>
        <w:rPr>
          <w:rFonts w:ascii="Times New Roman" w:hAnsi="Times New Roman" w:cs="Times New Roman"/>
          <w:sz w:val="24"/>
          <w:szCs w:val="24"/>
        </w:rPr>
      </w:pPr>
      <w:r w:rsidRPr="004807C9">
        <w:rPr>
          <w:rFonts w:ascii="Times New Roman" w:hAnsi="Times New Roman" w:cs="Times New Roman"/>
          <w:b/>
          <w:sz w:val="24"/>
          <w:szCs w:val="24"/>
        </w:rPr>
        <w:tab/>
      </w:r>
      <w:r w:rsidRPr="004807C9">
        <w:rPr>
          <w:rFonts w:ascii="Times New Roman" w:hAnsi="Times New Roman" w:cs="Times New Roman"/>
          <w:b/>
          <w:sz w:val="24"/>
          <w:szCs w:val="24"/>
        </w:rPr>
        <w:tab/>
      </w:r>
      <w:proofErr w:type="gramStart"/>
      <w:r w:rsidRPr="004807C9">
        <w:rPr>
          <w:rFonts w:ascii="Times New Roman" w:hAnsi="Times New Roman" w:cs="Times New Roman"/>
          <w:sz w:val="24"/>
          <w:szCs w:val="24"/>
        </w:rPr>
        <w:t>Pengujian asumsi klasik ini bertujuan untuk menguji uji normalitas, uji autokorelasi, uji multikolinearitas dan uji heteroskedastisitas.</w:t>
      </w:r>
      <w:proofErr w:type="gramEnd"/>
    </w:p>
    <w:p w:rsidR="008C0272" w:rsidRDefault="008C0272" w:rsidP="008C0272">
      <w:pPr>
        <w:pStyle w:val="ListParagraph"/>
        <w:spacing w:after="0" w:line="480" w:lineRule="auto"/>
        <w:ind w:left="0" w:hanging="709"/>
        <w:jc w:val="both"/>
        <w:rPr>
          <w:rFonts w:ascii="Times New Roman" w:hAnsi="Times New Roman" w:cs="Times New Roman"/>
          <w:sz w:val="24"/>
          <w:szCs w:val="24"/>
        </w:rPr>
      </w:pPr>
    </w:p>
    <w:p w:rsidR="008C0272" w:rsidRPr="004807C9" w:rsidRDefault="008C0272" w:rsidP="008C0272">
      <w:pPr>
        <w:pStyle w:val="ListParagraph"/>
        <w:spacing w:after="0" w:line="480" w:lineRule="auto"/>
        <w:ind w:left="0" w:hanging="709"/>
        <w:jc w:val="both"/>
        <w:rPr>
          <w:rFonts w:ascii="Times New Roman" w:hAnsi="Times New Roman" w:cs="Times New Roman"/>
          <w:sz w:val="24"/>
          <w:szCs w:val="24"/>
        </w:rPr>
      </w:pPr>
    </w:p>
    <w:p w:rsidR="008C0272" w:rsidRPr="004807C9" w:rsidRDefault="008C0272" w:rsidP="00062B90">
      <w:pPr>
        <w:pStyle w:val="ListParagraph"/>
        <w:numPr>
          <w:ilvl w:val="0"/>
          <w:numId w:val="5"/>
        </w:numPr>
        <w:spacing w:after="0" w:line="480" w:lineRule="auto"/>
        <w:jc w:val="both"/>
        <w:rPr>
          <w:rFonts w:ascii="Times New Roman" w:hAnsi="Times New Roman" w:cs="Times New Roman"/>
          <w:b/>
          <w:sz w:val="24"/>
          <w:szCs w:val="24"/>
        </w:rPr>
      </w:pPr>
      <w:r w:rsidRPr="004807C9">
        <w:rPr>
          <w:rFonts w:ascii="Times New Roman" w:hAnsi="Times New Roman" w:cs="Times New Roman"/>
          <w:b/>
          <w:sz w:val="24"/>
          <w:szCs w:val="24"/>
        </w:rPr>
        <w:t>Uji Normalitas</w:t>
      </w:r>
    </w:p>
    <w:p w:rsidR="008C0272" w:rsidRPr="00D00068" w:rsidRDefault="008C0272" w:rsidP="008C0272">
      <w:pPr>
        <w:pStyle w:val="ListParagraph"/>
        <w:spacing w:after="0" w:line="480" w:lineRule="auto"/>
        <w:jc w:val="both"/>
        <w:rPr>
          <w:rFonts w:ascii="Times New Roman" w:hAnsi="Times New Roman" w:cs="Times New Roman"/>
          <w:sz w:val="24"/>
          <w:szCs w:val="24"/>
        </w:rPr>
      </w:pPr>
      <w:proofErr w:type="gramStart"/>
      <w:r w:rsidRPr="004807C9">
        <w:rPr>
          <w:rFonts w:ascii="Times New Roman" w:hAnsi="Times New Roman" w:cs="Times New Roman"/>
          <w:sz w:val="24"/>
          <w:szCs w:val="24"/>
        </w:rPr>
        <w:t>Uji Normalitas ini bertujuan untuk menguji apakah nilai residual yang dihasilkan dari regresi berdistribusi normal atau tidak.</w:t>
      </w:r>
      <w:proofErr w:type="gramEnd"/>
      <w:r w:rsidRPr="004807C9">
        <w:rPr>
          <w:rFonts w:ascii="Times New Roman" w:hAnsi="Times New Roman" w:cs="Times New Roman"/>
          <w:sz w:val="24"/>
          <w:szCs w:val="24"/>
        </w:rPr>
        <w:t xml:space="preserve"> </w:t>
      </w:r>
      <w:proofErr w:type="gramStart"/>
      <w:r w:rsidRPr="004807C9">
        <w:rPr>
          <w:rFonts w:ascii="Times New Roman" w:hAnsi="Times New Roman" w:cs="Times New Roman"/>
          <w:sz w:val="24"/>
          <w:szCs w:val="24"/>
        </w:rPr>
        <w:t>Model regresi yang baik adalah yang memiliki nilai residual yang berdistribusi secara normal.</w:t>
      </w:r>
      <w:proofErr w:type="gramEnd"/>
      <w:r w:rsidRPr="004807C9">
        <w:rPr>
          <w:rFonts w:ascii="Times New Roman" w:hAnsi="Times New Roman" w:cs="Times New Roman"/>
          <w:sz w:val="24"/>
          <w:szCs w:val="24"/>
        </w:rPr>
        <w:t xml:space="preserve"> </w:t>
      </w:r>
      <w:proofErr w:type="gramStart"/>
      <w:r w:rsidRPr="004807C9">
        <w:rPr>
          <w:rFonts w:ascii="Times New Roman" w:hAnsi="Times New Roman" w:cs="Times New Roman"/>
          <w:sz w:val="24"/>
          <w:szCs w:val="24"/>
        </w:rPr>
        <w:t xml:space="preserve">Metode yang digunakan dalam uji normalitas ini adalah menggunakan uji </w:t>
      </w:r>
      <w:r w:rsidRPr="004807C9">
        <w:rPr>
          <w:rFonts w:ascii="Times New Roman" w:hAnsi="Times New Roman" w:cs="Times New Roman"/>
          <w:i/>
          <w:sz w:val="24"/>
          <w:szCs w:val="24"/>
        </w:rPr>
        <w:t>One Sample Kolmogorov-Smirnov</w:t>
      </w:r>
      <w:r w:rsidRPr="004807C9">
        <w:rPr>
          <w:rFonts w:ascii="Times New Roman" w:hAnsi="Times New Roman" w:cs="Times New Roman"/>
          <w:sz w:val="24"/>
          <w:szCs w:val="24"/>
        </w:rPr>
        <w:t>.</w:t>
      </w:r>
      <w:proofErr w:type="gramEnd"/>
    </w:p>
    <w:p w:rsidR="008C0272" w:rsidRPr="004807C9" w:rsidRDefault="008C0272" w:rsidP="008C0272">
      <w:pPr>
        <w:pStyle w:val="ListParagraph"/>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Tabel 4.4</w:t>
      </w:r>
    </w:p>
    <w:tbl>
      <w:tblPr>
        <w:tblW w:w="52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396"/>
        <w:gridCol w:w="1409"/>
        <w:gridCol w:w="1455"/>
      </w:tblGrid>
      <w:tr w:rsidR="008C0272" w:rsidRPr="0031656C" w:rsidTr="00A80634">
        <w:trPr>
          <w:cantSplit/>
          <w:jc w:val="center"/>
        </w:trPr>
        <w:tc>
          <w:tcPr>
            <w:tcW w:w="5260" w:type="dxa"/>
            <w:gridSpan w:val="3"/>
            <w:tcBorders>
              <w:top w:val="nil"/>
              <w:left w:val="nil"/>
              <w:bottom w:val="nil"/>
              <w:right w:val="nil"/>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b/>
                <w:bCs/>
                <w:color w:val="000000"/>
                <w:sz w:val="18"/>
                <w:szCs w:val="18"/>
              </w:rPr>
              <w:t>One-Sample Kolmogorov-Smirnov Test</w:t>
            </w:r>
          </w:p>
        </w:tc>
      </w:tr>
      <w:tr w:rsidR="008C0272" w:rsidRPr="0031656C" w:rsidTr="00A80634">
        <w:trPr>
          <w:cantSplit/>
          <w:jc w:val="center"/>
        </w:trPr>
        <w:tc>
          <w:tcPr>
            <w:tcW w:w="3805" w:type="dxa"/>
            <w:gridSpan w:val="2"/>
            <w:tcBorders>
              <w:top w:val="single" w:sz="16" w:space="0" w:color="000000"/>
              <w:left w:val="single" w:sz="16" w:space="0" w:color="000000"/>
              <w:bottom w:val="single" w:sz="16" w:space="0" w:color="000000"/>
              <w:right w:val="nil"/>
            </w:tcBorders>
            <w:shd w:val="clear" w:color="auto" w:fill="FFFFFF"/>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p>
        </w:tc>
        <w:tc>
          <w:tcPr>
            <w:tcW w:w="1455" w:type="dxa"/>
            <w:tcBorders>
              <w:top w:val="single" w:sz="16" w:space="0" w:color="000000"/>
              <w:left w:val="single" w:sz="16" w:space="0" w:color="000000"/>
              <w:bottom w:val="single" w:sz="16" w:space="0" w:color="000000"/>
              <w:right w:val="single" w:sz="16" w:space="0" w:color="000000"/>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color w:val="000000"/>
                <w:sz w:val="18"/>
                <w:szCs w:val="18"/>
              </w:rPr>
              <w:t>Unstandardized Residual</w:t>
            </w:r>
          </w:p>
        </w:tc>
      </w:tr>
      <w:tr w:rsidR="008C0272" w:rsidRPr="0031656C" w:rsidTr="00A80634">
        <w:trPr>
          <w:cantSplit/>
          <w:jc w:val="center"/>
        </w:trPr>
        <w:tc>
          <w:tcPr>
            <w:tcW w:w="3805" w:type="dxa"/>
            <w:gridSpan w:val="2"/>
            <w:tcBorders>
              <w:top w:val="single" w:sz="16" w:space="0" w:color="000000"/>
              <w:left w:val="single" w:sz="16" w:space="0" w:color="000000"/>
              <w:bottom w:val="nil"/>
              <w:right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N</w:t>
            </w:r>
          </w:p>
        </w:tc>
        <w:tc>
          <w:tcPr>
            <w:tcW w:w="1455" w:type="dxa"/>
            <w:tcBorders>
              <w:top w:val="single" w:sz="16" w:space="0" w:color="000000"/>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20</w:t>
            </w:r>
          </w:p>
        </w:tc>
      </w:tr>
      <w:tr w:rsidR="008C0272" w:rsidRPr="0031656C" w:rsidTr="00A80634">
        <w:trPr>
          <w:cantSplit/>
          <w:jc w:val="center"/>
        </w:trPr>
        <w:tc>
          <w:tcPr>
            <w:tcW w:w="2396" w:type="dxa"/>
            <w:vMerge w:val="restart"/>
            <w:tcBorders>
              <w:top w:val="nil"/>
              <w:left w:val="single" w:sz="16" w:space="0" w:color="000000"/>
              <w:bottom w:val="nil"/>
              <w:right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Normal Parameters</w:t>
            </w:r>
            <w:r w:rsidRPr="0031656C">
              <w:rPr>
                <w:rFonts w:ascii="Arial" w:hAnsi="Arial" w:cs="Arial"/>
                <w:color w:val="000000"/>
                <w:sz w:val="18"/>
                <w:szCs w:val="18"/>
                <w:vertAlign w:val="superscript"/>
              </w:rPr>
              <w:t>a,b</w:t>
            </w:r>
          </w:p>
        </w:tc>
        <w:tc>
          <w:tcPr>
            <w:tcW w:w="1409" w:type="dxa"/>
            <w:tcBorders>
              <w:top w:val="nil"/>
              <w:left w:val="nil"/>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Mean</w:t>
            </w:r>
          </w:p>
        </w:tc>
        <w:tc>
          <w:tcPr>
            <w:tcW w:w="1455"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0E-7</w:t>
            </w:r>
          </w:p>
        </w:tc>
      </w:tr>
      <w:tr w:rsidR="008C0272" w:rsidRPr="0031656C" w:rsidTr="00A80634">
        <w:trPr>
          <w:cantSplit/>
          <w:jc w:val="center"/>
        </w:trPr>
        <w:tc>
          <w:tcPr>
            <w:tcW w:w="2396" w:type="dxa"/>
            <w:vMerge/>
            <w:tcBorders>
              <w:top w:val="nil"/>
              <w:left w:val="single" w:sz="16" w:space="0" w:color="000000"/>
              <w:bottom w:val="nil"/>
              <w:right w:val="nil"/>
            </w:tcBorders>
            <w:shd w:val="clear" w:color="auto" w:fill="FFFFFF"/>
            <w:vAlign w:val="center"/>
          </w:tcPr>
          <w:p w:rsidR="008C0272" w:rsidRPr="0031656C" w:rsidRDefault="008C0272" w:rsidP="00A80634">
            <w:pPr>
              <w:autoSpaceDE w:val="0"/>
              <w:autoSpaceDN w:val="0"/>
              <w:adjustRightInd w:val="0"/>
              <w:spacing w:after="0" w:line="240" w:lineRule="auto"/>
              <w:rPr>
                <w:rFonts w:ascii="Arial" w:hAnsi="Arial" w:cs="Arial"/>
                <w:color w:val="000000"/>
                <w:sz w:val="18"/>
                <w:szCs w:val="18"/>
              </w:rPr>
            </w:pPr>
          </w:p>
        </w:tc>
        <w:tc>
          <w:tcPr>
            <w:tcW w:w="1409" w:type="dxa"/>
            <w:tcBorders>
              <w:top w:val="nil"/>
              <w:left w:val="nil"/>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Std. Deviation</w:t>
            </w:r>
          </w:p>
        </w:tc>
        <w:tc>
          <w:tcPr>
            <w:tcW w:w="1455"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,34953513</w:t>
            </w:r>
          </w:p>
        </w:tc>
      </w:tr>
      <w:tr w:rsidR="008C0272" w:rsidRPr="0031656C" w:rsidTr="00A80634">
        <w:trPr>
          <w:cantSplit/>
          <w:jc w:val="center"/>
        </w:trPr>
        <w:tc>
          <w:tcPr>
            <w:tcW w:w="2396" w:type="dxa"/>
            <w:vMerge w:val="restart"/>
            <w:tcBorders>
              <w:top w:val="nil"/>
              <w:left w:val="single" w:sz="16" w:space="0" w:color="000000"/>
              <w:bottom w:val="nil"/>
              <w:right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Most Extreme Differences</w:t>
            </w:r>
          </w:p>
        </w:tc>
        <w:tc>
          <w:tcPr>
            <w:tcW w:w="1409" w:type="dxa"/>
            <w:tcBorders>
              <w:top w:val="nil"/>
              <w:left w:val="nil"/>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Absolute</w:t>
            </w:r>
          </w:p>
        </w:tc>
        <w:tc>
          <w:tcPr>
            <w:tcW w:w="1455"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,174</w:t>
            </w:r>
          </w:p>
        </w:tc>
      </w:tr>
      <w:tr w:rsidR="008C0272" w:rsidRPr="0031656C" w:rsidTr="00A80634">
        <w:trPr>
          <w:cantSplit/>
          <w:jc w:val="center"/>
        </w:trPr>
        <w:tc>
          <w:tcPr>
            <w:tcW w:w="2396" w:type="dxa"/>
            <w:vMerge/>
            <w:tcBorders>
              <w:top w:val="nil"/>
              <w:left w:val="single" w:sz="16" w:space="0" w:color="000000"/>
              <w:bottom w:val="nil"/>
              <w:right w:val="nil"/>
            </w:tcBorders>
            <w:shd w:val="clear" w:color="auto" w:fill="FFFFFF"/>
            <w:vAlign w:val="center"/>
          </w:tcPr>
          <w:p w:rsidR="008C0272" w:rsidRPr="0031656C" w:rsidRDefault="008C0272" w:rsidP="00A80634">
            <w:pPr>
              <w:autoSpaceDE w:val="0"/>
              <w:autoSpaceDN w:val="0"/>
              <w:adjustRightInd w:val="0"/>
              <w:spacing w:after="0" w:line="240" w:lineRule="auto"/>
              <w:rPr>
                <w:rFonts w:ascii="Arial" w:hAnsi="Arial" w:cs="Arial"/>
                <w:color w:val="000000"/>
                <w:sz w:val="18"/>
                <w:szCs w:val="18"/>
              </w:rPr>
            </w:pPr>
          </w:p>
        </w:tc>
        <w:tc>
          <w:tcPr>
            <w:tcW w:w="1409" w:type="dxa"/>
            <w:tcBorders>
              <w:top w:val="nil"/>
              <w:left w:val="nil"/>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Positive</w:t>
            </w:r>
          </w:p>
        </w:tc>
        <w:tc>
          <w:tcPr>
            <w:tcW w:w="1455"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,174</w:t>
            </w:r>
          </w:p>
        </w:tc>
      </w:tr>
      <w:tr w:rsidR="008C0272" w:rsidRPr="0031656C" w:rsidTr="00A80634">
        <w:trPr>
          <w:cantSplit/>
          <w:jc w:val="center"/>
        </w:trPr>
        <w:tc>
          <w:tcPr>
            <w:tcW w:w="2396" w:type="dxa"/>
            <w:vMerge/>
            <w:tcBorders>
              <w:top w:val="nil"/>
              <w:left w:val="single" w:sz="16" w:space="0" w:color="000000"/>
              <w:bottom w:val="nil"/>
              <w:right w:val="nil"/>
            </w:tcBorders>
            <w:shd w:val="clear" w:color="auto" w:fill="FFFFFF"/>
            <w:vAlign w:val="center"/>
          </w:tcPr>
          <w:p w:rsidR="008C0272" w:rsidRPr="0031656C" w:rsidRDefault="008C0272" w:rsidP="00A80634">
            <w:pPr>
              <w:autoSpaceDE w:val="0"/>
              <w:autoSpaceDN w:val="0"/>
              <w:adjustRightInd w:val="0"/>
              <w:spacing w:after="0" w:line="240" w:lineRule="auto"/>
              <w:rPr>
                <w:rFonts w:ascii="Arial" w:hAnsi="Arial" w:cs="Arial"/>
                <w:color w:val="000000"/>
                <w:sz w:val="18"/>
                <w:szCs w:val="18"/>
              </w:rPr>
            </w:pPr>
          </w:p>
        </w:tc>
        <w:tc>
          <w:tcPr>
            <w:tcW w:w="1409" w:type="dxa"/>
            <w:tcBorders>
              <w:top w:val="nil"/>
              <w:left w:val="nil"/>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Negative</w:t>
            </w:r>
          </w:p>
        </w:tc>
        <w:tc>
          <w:tcPr>
            <w:tcW w:w="1455"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-,086</w:t>
            </w:r>
          </w:p>
        </w:tc>
      </w:tr>
      <w:tr w:rsidR="008C0272" w:rsidRPr="0031656C" w:rsidTr="00A80634">
        <w:trPr>
          <w:cantSplit/>
          <w:jc w:val="center"/>
        </w:trPr>
        <w:tc>
          <w:tcPr>
            <w:tcW w:w="3805" w:type="dxa"/>
            <w:gridSpan w:val="2"/>
            <w:tcBorders>
              <w:top w:val="nil"/>
              <w:left w:val="single" w:sz="16" w:space="0" w:color="000000"/>
              <w:bottom w:val="nil"/>
              <w:right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Kolmogorov-Smirnov Z</w:t>
            </w:r>
          </w:p>
        </w:tc>
        <w:tc>
          <w:tcPr>
            <w:tcW w:w="1455"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,777</w:t>
            </w:r>
          </w:p>
        </w:tc>
      </w:tr>
      <w:tr w:rsidR="008C0272" w:rsidRPr="0031656C" w:rsidTr="00A80634">
        <w:trPr>
          <w:cantSplit/>
          <w:jc w:val="center"/>
        </w:trPr>
        <w:tc>
          <w:tcPr>
            <w:tcW w:w="3805" w:type="dxa"/>
            <w:gridSpan w:val="2"/>
            <w:tcBorders>
              <w:top w:val="nil"/>
              <w:left w:val="single" w:sz="16" w:space="0" w:color="000000"/>
              <w:bottom w:val="single" w:sz="16" w:space="0" w:color="000000"/>
              <w:right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lastRenderedPageBreak/>
              <w:t>Asymp. Sig. (2-tailed)</w:t>
            </w:r>
          </w:p>
        </w:tc>
        <w:tc>
          <w:tcPr>
            <w:tcW w:w="1455" w:type="dxa"/>
            <w:tcBorders>
              <w:top w:val="nil"/>
              <w:left w:val="single" w:sz="16" w:space="0" w:color="000000"/>
              <w:bottom w:val="single" w:sz="16" w:space="0" w:color="000000"/>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,582</w:t>
            </w:r>
          </w:p>
        </w:tc>
      </w:tr>
      <w:tr w:rsidR="008C0272" w:rsidRPr="0031656C" w:rsidTr="00A80634">
        <w:trPr>
          <w:cantSplit/>
          <w:jc w:val="center"/>
        </w:trPr>
        <w:tc>
          <w:tcPr>
            <w:tcW w:w="5260" w:type="dxa"/>
            <w:gridSpan w:val="3"/>
            <w:tcBorders>
              <w:top w:val="nil"/>
              <w:left w:val="nil"/>
              <w:bottom w:val="nil"/>
              <w:right w:val="nil"/>
            </w:tcBorders>
            <w:shd w:val="clear" w:color="auto" w:fill="FFFFFF"/>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a. Test distribution is Normal.</w:t>
            </w:r>
          </w:p>
        </w:tc>
      </w:tr>
      <w:tr w:rsidR="008C0272" w:rsidRPr="0031656C" w:rsidTr="00A80634">
        <w:trPr>
          <w:cantSplit/>
          <w:jc w:val="center"/>
        </w:trPr>
        <w:tc>
          <w:tcPr>
            <w:tcW w:w="5260" w:type="dxa"/>
            <w:gridSpan w:val="3"/>
            <w:tcBorders>
              <w:top w:val="nil"/>
              <w:left w:val="nil"/>
              <w:bottom w:val="nil"/>
              <w:right w:val="nil"/>
            </w:tcBorders>
            <w:shd w:val="clear" w:color="auto" w:fill="FFFFFF"/>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b. Calculated from data.</w:t>
            </w:r>
          </w:p>
        </w:tc>
      </w:tr>
    </w:tbl>
    <w:p w:rsidR="008C0272" w:rsidRPr="00D00068" w:rsidRDefault="008C0272" w:rsidP="008C0272">
      <w:pPr>
        <w:spacing w:after="0" w:line="480" w:lineRule="auto"/>
        <w:jc w:val="center"/>
        <w:rPr>
          <w:rFonts w:ascii="Times New Roman" w:hAnsi="Times New Roman" w:cs="Times New Roman"/>
          <w:b/>
          <w:sz w:val="24"/>
          <w:szCs w:val="24"/>
        </w:rPr>
      </w:pPr>
      <w:proofErr w:type="gramStart"/>
      <w:r w:rsidRPr="004807C9">
        <w:rPr>
          <w:rFonts w:ascii="Times New Roman" w:hAnsi="Times New Roman" w:cs="Times New Roman"/>
          <w:b/>
          <w:sz w:val="24"/>
          <w:szCs w:val="24"/>
        </w:rPr>
        <w:t>Sumber :</w:t>
      </w:r>
      <w:proofErr w:type="gramEnd"/>
      <w:r w:rsidRPr="004807C9">
        <w:rPr>
          <w:rFonts w:ascii="Times New Roman" w:hAnsi="Times New Roman" w:cs="Times New Roman"/>
          <w:b/>
          <w:sz w:val="24"/>
          <w:szCs w:val="24"/>
        </w:rPr>
        <w:t xml:space="preserve"> </w:t>
      </w:r>
      <w:r w:rsidRPr="004807C9">
        <w:rPr>
          <w:rFonts w:ascii="Times New Roman" w:hAnsi="Times New Roman" w:cs="Times New Roman"/>
          <w:b/>
          <w:i/>
          <w:sz w:val="24"/>
          <w:szCs w:val="24"/>
        </w:rPr>
        <w:t>Output</w:t>
      </w:r>
      <w:r w:rsidRPr="004807C9">
        <w:rPr>
          <w:rFonts w:ascii="Times New Roman" w:hAnsi="Times New Roman" w:cs="Times New Roman"/>
          <w:b/>
          <w:sz w:val="24"/>
          <w:szCs w:val="24"/>
        </w:rPr>
        <w:t xml:space="preserve"> SPSS 20.0 (data diolah 2015)</w:t>
      </w:r>
    </w:p>
    <w:p w:rsidR="008C0272" w:rsidRPr="004807C9" w:rsidRDefault="008C0272" w:rsidP="008C0272">
      <w:pPr>
        <w:spacing w:after="0" w:line="480" w:lineRule="auto"/>
        <w:ind w:firstLine="720"/>
        <w:jc w:val="both"/>
        <w:rPr>
          <w:rFonts w:ascii="Times New Roman" w:hAnsi="Times New Roman" w:cs="Times New Roman"/>
          <w:sz w:val="24"/>
          <w:szCs w:val="24"/>
        </w:rPr>
      </w:pPr>
      <w:r w:rsidRPr="004807C9">
        <w:rPr>
          <w:rFonts w:ascii="Times New Roman" w:hAnsi="Times New Roman" w:cs="Times New Roman"/>
          <w:sz w:val="24"/>
          <w:szCs w:val="24"/>
        </w:rPr>
        <w:t xml:space="preserve">Dari Tabel 4.4 dapat dilihat bahwa nilai </w:t>
      </w:r>
      <w:r w:rsidRPr="004807C9">
        <w:rPr>
          <w:rFonts w:ascii="Times New Roman" w:hAnsi="Times New Roman" w:cs="Times New Roman"/>
          <w:i/>
          <w:sz w:val="24"/>
          <w:szCs w:val="24"/>
        </w:rPr>
        <w:t xml:space="preserve">probabilitas </w:t>
      </w:r>
      <w:r w:rsidRPr="004807C9">
        <w:rPr>
          <w:rFonts w:ascii="Times New Roman" w:hAnsi="Times New Roman" w:cs="Times New Roman"/>
          <w:sz w:val="24"/>
          <w:szCs w:val="24"/>
        </w:rPr>
        <w:t>(sig) sebesar 0,582 &gt; α = 0</w:t>
      </w:r>
      <w:proofErr w:type="gramStart"/>
      <w:r w:rsidRPr="004807C9">
        <w:rPr>
          <w:rFonts w:ascii="Times New Roman" w:hAnsi="Times New Roman" w:cs="Times New Roman"/>
          <w:sz w:val="24"/>
          <w:szCs w:val="24"/>
        </w:rPr>
        <w:t>,05</w:t>
      </w:r>
      <w:proofErr w:type="gramEnd"/>
      <w:r w:rsidRPr="004807C9">
        <w:rPr>
          <w:rFonts w:ascii="Times New Roman" w:hAnsi="Times New Roman" w:cs="Times New Roman"/>
          <w:sz w:val="24"/>
          <w:szCs w:val="24"/>
        </w:rPr>
        <w:t xml:space="preserve"> maka hipotesis yang menyatakan bahwa data </w:t>
      </w:r>
      <w:r w:rsidRPr="004807C9">
        <w:rPr>
          <w:rFonts w:ascii="Times New Roman" w:hAnsi="Times New Roman" w:cs="Times New Roman"/>
          <w:i/>
          <w:sz w:val="24"/>
          <w:szCs w:val="24"/>
        </w:rPr>
        <w:t>residual/error</w:t>
      </w:r>
      <w:r w:rsidRPr="004807C9">
        <w:rPr>
          <w:rFonts w:ascii="Times New Roman" w:hAnsi="Times New Roman" w:cs="Times New Roman"/>
          <w:sz w:val="24"/>
          <w:szCs w:val="24"/>
        </w:rPr>
        <w:t xml:space="preserve"> berdistribusi normal diterima, dengan demikian persamaan regresi yang diperoleh memenuhi asumsi dan dapat digunakan untuk mengambil keputusan. Data berdistribusi normal tersebut </w:t>
      </w:r>
      <w:proofErr w:type="gramStart"/>
      <w:r w:rsidRPr="004807C9">
        <w:rPr>
          <w:rFonts w:ascii="Times New Roman" w:hAnsi="Times New Roman" w:cs="Times New Roman"/>
          <w:sz w:val="24"/>
          <w:szCs w:val="24"/>
        </w:rPr>
        <w:t xml:space="preserve">juga </w:t>
      </w:r>
      <w:r>
        <w:rPr>
          <w:rFonts w:ascii="Times New Roman" w:hAnsi="Times New Roman" w:cs="Times New Roman"/>
          <w:sz w:val="24"/>
          <w:szCs w:val="24"/>
          <w:lang w:val="id-ID"/>
        </w:rPr>
        <w:t xml:space="preserve"> </w:t>
      </w:r>
      <w:r w:rsidRPr="004807C9">
        <w:rPr>
          <w:rFonts w:ascii="Times New Roman" w:hAnsi="Times New Roman" w:cs="Times New Roman"/>
          <w:sz w:val="24"/>
          <w:szCs w:val="24"/>
        </w:rPr>
        <w:t>dapat</w:t>
      </w:r>
      <w:proofErr w:type="gramEnd"/>
      <w:r w:rsidRPr="004807C9">
        <w:rPr>
          <w:rFonts w:ascii="Times New Roman" w:hAnsi="Times New Roman" w:cs="Times New Roman"/>
          <w:sz w:val="24"/>
          <w:szCs w:val="24"/>
        </w:rPr>
        <w:t xml:space="preserve"> dilihat melalui grafik normal </w:t>
      </w:r>
      <w:r w:rsidRPr="004807C9">
        <w:rPr>
          <w:rFonts w:ascii="Times New Roman" w:hAnsi="Times New Roman" w:cs="Times New Roman"/>
          <w:i/>
          <w:sz w:val="24"/>
          <w:szCs w:val="24"/>
        </w:rPr>
        <w:t>probabilitas plot</w:t>
      </w:r>
      <w:r w:rsidRPr="004807C9">
        <w:rPr>
          <w:rFonts w:ascii="Times New Roman" w:hAnsi="Times New Roman" w:cs="Times New Roman"/>
          <w:sz w:val="24"/>
          <w:szCs w:val="24"/>
        </w:rPr>
        <w:t xml:space="preserve"> pada Gambar 4.7</w:t>
      </w:r>
      <w:r>
        <w:rPr>
          <w:rFonts w:ascii="Times New Roman" w:hAnsi="Times New Roman" w:cs="Times New Roman"/>
          <w:sz w:val="24"/>
          <w:szCs w:val="24"/>
        </w:rPr>
        <w:t xml:space="preserve"> sebagai berikut</w:t>
      </w:r>
      <w:r w:rsidRPr="004807C9">
        <w:rPr>
          <w:rFonts w:ascii="Times New Roman" w:hAnsi="Times New Roman" w:cs="Times New Roman"/>
          <w:sz w:val="24"/>
          <w:szCs w:val="24"/>
        </w:rPr>
        <w:t>:</w:t>
      </w:r>
    </w:p>
    <w:p w:rsidR="008C0272" w:rsidRDefault="008C0272" w:rsidP="008C0272">
      <w:p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rPr>
        <w:drawing>
          <wp:inline distT="0" distB="0" distL="0" distR="0" wp14:anchorId="575E8698" wp14:editId="605E5FB1">
            <wp:extent cx="5252085" cy="4201319"/>
            <wp:effectExtent l="0" t="0" r="5715"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5252085" cy="4201319"/>
                    </a:xfrm>
                    <a:prstGeom prst="rect">
                      <a:avLst/>
                    </a:prstGeom>
                    <a:noFill/>
                    <a:ln w="9525">
                      <a:noFill/>
                      <a:miter lim="800000"/>
                      <a:headEnd/>
                      <a:tailEnd/>
                    </a:ln>
                  </pic:spPr>
                </pic:pic>
              </a:graphicData>
            </a:graphic>
          </wp:inline>
        </w:drawing>
      </w:r>
    </w:p>
    <w:p w:rsidR="008C0272" w:rsidRPr="004807C9" w:rsidRDefault="008C0272" w:rsidP="008C0272">
      <w:pPr>
        <w:spacing w:after="0" w:line="480" w:lineRule="auto"/>
        <w:ind w:left="720" w:hanging="720"/>
        <w:jc w:val="center"/>
        <w:rPr>
          <w:rFonts w:ascii="Times New Roman" w:hAnsi="Times New Roman" w:cs="Times New Roman"/>
          <w:b/>
          <w:sz w:val="24"/>
          <w:szCs w:val="24"/>
        </w:rPr>
      </w:pPr>
      <w:r w:rsidRPr="004807C9">
        <w:rPr>
          <w:rFonts w:ascii="Times New Roman" w:hAnsi="Times New Roman" w:cs="Times New Roman"/>
          <w:b/>
          <w:sz w:val="24"/>
          <w:szCs w:val="24"/>
        </w:rPr>
        <w:t>Gambar 4.7</w:t>
      </w:r>
    </w:p>
    <w:p w:rsidR="008C0272" w:rsidRPr="004807C9" w:rsidRDefault="008C0272" w:rsidP="008C0272">
      <w:pPr>
        <w:spacing w:after="0" w:line="480" w:lineRule="auto"/>
        <w:ind w:left="720" w:hanging="720"/>
        <w:jc w:val="center"/>
        <w:rPr>
          <w:rFonts w:ascii="Times New Roman" w:hAnsi="Times New Roman" w:cs="Times New Roman"/>
          <w:b/>
          <w:sz w:val="24"/>
          <w:szCs w:val="24"/>
        </w:rPr>
      </w:pPr>
      <w:r w:rsidRPr="004807C9">
        <w:rPr>
          <w:rFonts w:ascii="Times New Roman" w:hAnsi="Times New Roman" w:cs="Times New Roman"/>
          <w:b/>
          <w:sz w:val="24"/>
          <w:szCs w:val="24"/>
        </w:rPr>
        <w:t>Pengujian Normalitas</w:t>
      </w:r>
    </w:p>
    <w:p w:rsidR="008C0272" w:rsidRPr="004807C9" w:rsidRDefault="008C0272" w:rsidP="008C0272">
      <w:pPr>
        <w:spacing w:after="0" w:line="480" w:lineRule="auto"/>
        <w:ind w:left="720" w:hanging="720"/>
        <w:jc w:val="center"/>
        <w:rPr>
          <w:rFonts w:ascii="Times New Roman" w:hAnsi="Times New Roman" w:cs="Times New Roman"/>
          <w:b/>
          <w:sz w:val="24"/>
          <w:szCs w:val="24"/>
        </w:rPr>
      </w:pPr>
      <w:proofErr w:type="gramStart"/>
      <w:r w:rsidRPr="004807C9">
        <w:rPr>
          <w:rFonts w:ascii="Times New Roman" w:hAnsi="Times New Roman" w:cs="Times New Roman"/>
          <w:b/>
          <w:sz w:val="24"/>
          <w:szCs w:val="24"/>
        </w:rPr>
        <w:t>Sumber :</w:t>
      </w:r>
      <w:proofErr w:type="gramEnd"/>
      <w:r w:rsidRPr="004807C9">
        <w:rPr>
          <w:rFonts w:ascii="Times New Roman" w:hAnsi="Times New Roman" w:cs="Times New Roman"/>
          <w:b/>
          <w:sz w:val="24"/>
          <w:szCs w:val="24"/>
        </w:rPr>
        <w:t xml:space="preserve"> </w:t>
      </w:r>
      <w:r w:rsidRPr="004807C9">
        <w:rPr>
          <w:rFonts w:ascii="Times New Roman" w:hAnsi="Times New Roman" w:cs="Times New Roman"/>
          <w:b/>
          <w:i/>
          <w:sz w:val="24"/>
          <w:szCs w:val="24"/>
        </w:rPr>
        <w:t>Output</w:t>
      </w:r>
      <w:r w:rsidRPr="004807C9">
        <w:rPr>
          <w:rFonts w:ascii="Times New Roman" w:hAnsi="Times New Roman" w:cs="Times New Roman"/>
          <w:b/>
          <w:sz w:val="24"/>
          <w:szCs w:val="24"/>
        </w:rPr>
        <w:t xml:space="preserve"> SPSS20.0 (data diolah, 2015)</w:t>
      </w:r>
    </w:p>
    <w:p w:rsidR="008C0272" w:rsidRPr="004807C9" w:rsidRDefault="008C0272" w:rsidP="008C0272">
      <w:p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proofErr w:type="gramStart"/>
      <w:r>
        <w:rPr>
          <w:rFonts w:ascii="Times New Roman" w:hAnsi="Times New Roman" w:cs="Times New Roman"/>
          <w:sz w:val="24"/>
          <w:szCs w:val="24"/>
        </w:rPr>
        <w:t>Berdasarkan gambar</w:t>
      </w:r>
      <w:r w:rsidRPr="004807C9">
        <w:rPr>
          <w:rFonts w:ascii="Times New Roman" w:hAnsi="Times New Roman" w:cs="Times New Roman"/>
          <w:sz w:val="24"/>
          <w:szCs w:val="24"/>
        </w:rPr>
        <w:t xml:space="preserve"> normal P-plot dapat diketahui bahwa data (titik-titik) menyebar di sekitar garis diagonal dan mengikuti arah garis diagonal yang menunjukkan bahwa pola berdistribusi normal, maka model regresi memenuhi asumsi normalitas.</w:t>
      </w:r>
      <w:proofErr w:type="gramEnd"/>
    </w:p>
    <w:p w:rsidR="008C0272" w:rsidRPr="00046439" w:rsidRDefault="008C0272" w:rsidP="00062B90">
      <w:pPr>
        <w:pStyle w:val="ListParagraph"/>
        <w:numPr>
          <w:ilvl w:val="0"/>
          <w:numId w:val="5"/>
        </w:numPr>
        <w:spacing w:after="0" w:line="480" w:lineRule="auto"/>
        <w:jc w:val="both"/>
        <w:rPr>
          <w:rFonts w:ascii="Times New Roman" w:hAnsi="Times New Roman" w:cs="Times New Roman"/>
          <w:b/>
          <w:sz w:val="24"/>
          <w:szCs w:val="24"/>
        </w:rPr>
      </w:pPr>
      <w:r w:rsidRPr="00046439">
        <w:rPr>
          <w:rFonts w:ascii="Times New Roman" w:hAnsi="Times New Roman" w:cs="Times New Roman"/>
          <w:b/>
          <w:sz w:val="24"/>
          <w:szCs w:val="24"/>
        </w:rPr>
        <w:t>Uji Autokorelasi</w:t>
      </w:r>
    </w:p>
    <w:p w:rsidR="008C0272" w:rsidRPr="004807C9" w:rsidRDefault="008C0272" w:rsidP="008C0272">
      <w:pPr>
        <w:pStyle w:val="ListParagraph"/>
        <w:spacing w:after="0" w:line="480" w:lineRule="auto"/>
        <w:jc w:val="both"/>
        <w:rPr>
          <w:rFonts w:ascii="Times New Roman" w:hAnsi="Times New Roman" w:cs="Times New Roman"/>
          <w:sz w:val="24"/>
          <w:szCs w:val="24"/>
        </w:rPr>
      </w:pPr>
      <w:proofErr w:type="gramStart"/>
      <w:r w:rsidRPr="004807C9">
        <w:rPr>
          <w:rFonts w:ascii="Times New Roman" w:hAnsi="Times New Roman" w:cs="Times New Roman"/>
          <w:sz w:val="24"/>
          <w:szCs w:val="24"/>
        </w:rPr>
        <w:t>Uji autokorelasi bertujuan untuk mengetahui apakah ada korelasi antara anggota serangkaian data observasi yang diuraikan menurut waktu (</w:t>
      </w:r>
      <w:r w:rsidRPr="004807C9">
        <w:rPr>
          <w:rFonts w:ascii="Times New Roman" w:hAnsi="Times New Roman" w:cs="Times New Roman"/>
          <w:i/>
          <w:sz w:val="24"/>
          <w:szCs w:val="24"/>
        </w:rPr>
        <w:t>time-series</w:t>
      </w:r>
      <w:r w:rsidRPr="004807C9">
        <w:rPr>
          <w:rFonts w:ascii="Times New Roman" w:hAnsi="Times New Roman" w:cs="Times New Roman"/>
          <w:sz w:val="24"/>
          <w:szCs w:val="24"/>
        </w:rPr>
        <w:t>) atau ruang (</w:t>
      </w:r>
      <w:r w:rsidRPr="004807C9">
        <w:rPr>
          <w:rFonts w:ascii="Times New Roman" w:hAnsi="Times New Roman" w:cs="Times New Roman"/>
          <w:i/>
          <w:sz w:val="24"/>
          <w:szCs w:val="24"/>
        </w:rPr>
        <w:t>cross section</w:t>
      </w:r>
      <w:r w:rsidRPr="004807C9">
        <w:rPr>
          <w:rFonts w:ascii="Times New Roman" w:hAnsi="Times New Roman" w:cs="Times New Roman"/>
          <w:sz w:val="24"/>
          <w:szCs w:val="24"/>
        </w:rPr>
        <w:t>).</w:t>
      </w:r>
      <w:proofErr w:type="gramEnd"/>
      <w:r w:rsidRPr="004807C9">
        <w:rPr>
          <w:rFonts w:ascii="Times New Roman" w:hAnsi="Times New Roman" w:cs="Times New Roman"/>
          <w:sz w:val="24"/>
          <w:szCs w:val="24"/>
        </w:rPr>
        <w:t xml:space="preserve">  Menurut Priyatno (2012:172), autokorelasi adalah keadaan dimana pada model regresi antara residual pada periode t dengan residual pada periode sebelumnya (t-1). </w:t>
      </w:r>
      <w:proofErr w:type="gramStart"/>
      <w:r w:rsidRPr="004807C9">
        <w:rPr>
          <w:rFonts w:ascii="Times New Roman" w:hAnsi="Times New Roman" w:cs="Times New Roman"/>
          <w:sz w:val="24"/>
          <w:szCs w:val="24"/>
        </w:rPr>
        <w:t xml:space="preserve">Metode pengujian dalam penelitian ini menggunakan uji </w:t>
      </w:r>
      <w:r w:rsidRPr="004807C9">
        <w:rPr>
          <w:rFonts w:ascii="Times New Roman" w:hAnsi="Times New Roman" w:cs="Times New Roman"/>
          <w:i/>
          <w:sz w:val="24"/>
          <w:szCs w:val="24"/>
        </w:rPr>
        <w:t>Run Test</w:t>
      </w:r>
      <w:r w:rsidRPr="004807C9">
        <w:rPr>
          <w:rFonts w:ascii="Times New Roman" w:hAnsi="Times New Roman" w:cs="Times New Roman"/>
          <w:sz w:val="24"/>
          <w:szCs w:val="24"/>
        </w:rPr>
        <w:t>.</w:t>
      </w:r>
      <w:proofErr w:type="gramEnd"/>
    </w:p>
    <w:p w:rsidR="008C0272" w:rsidRPr="004807C9" w:rsidRDefault="008C0272" w:rsidP="008C0272">
      <w:pPr>
        <w:pStyle w:val="ListParagraph"/>
        <w:spacing w:after="0" w:line="480" w:lineRule="auto"/>
        <w:rPr>
          <w:rFonts w:ascii="Times New Roman" w:hAnsi="Times New Roman" w:cs="Times New Roman"/>
          <w:i/>
          <w:sz w:val="24"/>
          <w:szCs w:val="24"/>
        </w:rPr>
      </w:pPr>
      <w:r w:rsidRPr="004807C9">
        <w:rPr>
          <w:rFonts w:ascii="Times New Roman" w:hAnsi="Times New Roman" w:cs="Times New Roman"/>
          <w:sz w:val="24"/>
          <w:szCs w:val="24"/>
        </w:rPr>
        <w:t xml:space="preserve">Kriteria </w:t>
      </w:r>
      <w:r w:rsidRPr="004807C9">
        <w:rPr>
          <w:rFonts w:ascii="Times New Roman" w:hAnsi="Times New Roman" w:cs="Times New Roman"/>
          <w:i/>
          <w:sz w:val="24"/>
          <w:szCs w:val="24"/>
        </w:rPr>
        <w:t xml:space="preserve">Run </w:t>
      </w:r>
      <w:proofErr w:type="gramStart"/>
      <w:r w:rsidRPr="004807C9">
        <w:rPr>
          <w:rFonts w:ascii="Times New Roman" w:hAnsi="Times New Roman" w:cs="Times New Roman"/>
          <w:i/>
          <w:sz w:val="24"/>
          <w:szCs w:val="24"/>
        </w:rPr>
        <w:t>Test :</w:t>
      </w:r>
      <w:proofErr w:type="gramEnd"/>
    </w:p>
    <w:p w:rsidR="008C0272" w:rsidRPr="004807C9" w:rsidRDefault="008C0272" w:rsidP="008C0272">
      <w:pPr>
        <w:pStyle w:val="ListParagraph"/>
        <w:spacing w:after="0" w:line="480" w:lineRule="auto"/>
        <w:rPr>
          <w:rFonts w:ascii="Times New Roman" w:hAnsi="Times New Roman" w:cs="Times New Roman"/>
          <w:sz w:val="24"/>
          <w:szCs w:val="24"/>
        </w:rPr>
      </w:pPr>
      <w:proofErr w:type="gramStart"/>
      <w:r w:rsidRPr="004807C9">
        <w:rPr>
          <w:rFonts w:ascii="Times New Roman" w:hAnsi="Times New Roman" w:cs="Times New Roman"/>
          <w:sz w:val="24"/>
          <w:szCs w:val="24"/>
        </w:rPr>
        <w:t>H0 :</w:t>
      </w:r>
      <w:proofErr w:type="gramEnd"/>
      <w:r w:rsidRPr="004807C9">
        <w:rPr>
          <w:rFonts w:ascii="Times New Roman" w:hAnsi="Times New Roman" w:cs="Times New Roman"/>
          <w:sz w:val="24"/>
          <w:szCs w:val="24"/>
        </w:rPr>
        <w:t xml:space="preserve"> residual (Res_1) random (acak)</w:t>
      </w:r>
    </w:p>
    <w:p w:rsidR="008C0272" w:rsidRPr="004807C9" w:rsidRDefault="008C0272" w:rsidP="008C0272">
      <w:pPr>
        <w:pStyle w:val="ListParagraph"/>
        <w:spacing w:after="0" w:line="480" w:lineRule="auto"/>
        <w:rPr>
          <w:rFonts w:ascii="Times New Roman" w:hAnsi="Times New Roman" w:cs="Times New Roman"/>
          <w:sz w:val="24"/>
          <w:szCs w:val="24"/>
        </w:rPr>
      </w:pPr>
      <w:proofErr w:type="gramStart"/>
      <w:r w:rsidRPr="004807C9">
        <w:rPr>
          <w:rFonts w:ascii="Times New Roman" w:hAnsi="Times New Roman" w:cs="Times New Roman"/>
          <w:sz w:val="24"/>
          <w:szCs w:val="24"/>
        </w:rPr>
        <w:t>Ha :</w:t>
      </w:r>
      <w:proofErr w:type="gramEnd"/>
      <w:r w:rsidRPr="004807C9">
        <w:rPr>
          <w:rFonts w:ascii="Times New Roman" w:hAnsi="Times New Roman" w:cs="Times New Roman"/>
          <w:sz w:val="24"/>
          <w:szCs w:val="24"/>
        </w:rPr>
        <w:t xml:space="preserve"> residual (Res_1) tidak random</w:t>
      </w:r>
    </w:p>
    <w:p w:rsidR="008C0272" w:rsidRPr="00FB7203" w:rsidRDefault="008C0272" w:rsidP="008C0272">
      <w:pPr>
        <w:pStyle w:val="ListParagraph"/>
        <w:spacing w:after="0" w:line="480" w:lineRule="auto"/>
        <w:ind w:left="0" w:firstLine="720"/>
        <w:jc w:val="both"/>
        <w:rPr>
          <w:rFonts w:ascii="Times New Roman" w:hAnsi="Times New Roman" w:cs="Times New Roman"/>
          <w:sz w:val="24"/>
          <w:szCs w:val="24"/>
        </w:rPr>
      </w:pPr>
      <w:r w:rsidRPr="004807C9">
        <w:rPr>
          <w:rFonts w:ascii="Times New Roman" w:hAnsi="Times New Roman" w:cs="Times New Roman"/>
          <w:sz w:val="24"/>
          <w:szCs w:val="24"/>
        </w:rPr>
        <w:t xml:space="preserve">Jika hasil uji </w:t>
      </w:r>
      <w:r w:rsidRPr="004807C9">
        <w:rPr>
          <w:rFonts w:ascii="Times New Roman" w:hAnsi="Times New Roman" w:cs="Times New Roman"/>
          <w:i/>
          <w:sz w:val="24"/>
          <w:szCs w:val="24"/>
        </w:rPr>
        <w:t xml:space="preserve">Run Test </w:t>
      </w:r>
      <w:r w:rsidRPr="004807C9">
        <w:rPr>
          <w:rFonts w:ascii="Times New Roman" w:hAnsi="Times New Roman" w:cs="Times New Roman"/>
          <w:sz w:val="24"/>
          <w:szCs w:val="24"/>
        </w:rPr>
        <w:t>menunjukkan nilai probabilitas ≤ α = 0</w:t>
      </w:r>
      <w:proofErr w:type="gramStart"/>
      <w:r w:rsidRPr="004807C9">
        <w:rPr>
          <w:rFonts w:ascii="Times New Roman" w:hAnsi="Times New Roman" w:cs="Times New Roman"/>
          <w:sz w:val="24"/>
          <w:szCs w:val="24"/>
        </w:rPr>
        <w:t>,05</w:t>
      </w:r>
      <w:proofErr w:type="gramEnd"/>
      <w:r w:rsidRPr="004807C9">
        <w:rPr>
          <w:rFonts w:ascii="Times New Roman" w:hAnsi="Times New Roman" w:cs="Times New Roman"/>
          <w:sz w:val="24"/>
          <w:szCs w:val="24"/>
        </w:rPr>
        <w:t xml:space="preserve"> maka hipotesis nol ditolak sehingga dapat disimpulkan bahwa residual tidak random atau terjadi autokorelasi antar nilai residual.</w:t>
      </w:r>
    </w:p>
    <w:p w:rsidR="008C0272" w:rsidRPr="004807C9" w:rsidRDefault="008C0272" w:rsidP="008C0272">
      <w:pPr>
        <w:pStyle w:val="ListParagraph"/>
        <w:spacing w:after="0" w:line="480" w:lineRule="auto"/>
        <w:rPr>
          <w:rFonts w:ascii="Times New Roman" w:hAnsi="Times New Roman" w:cs="Times New Roman"/>
          <w:sz w:val="24"/>
          <w:szCs w:val="24"/>
        </w:rPr>
      </w:pPr>
      <w:r w:rsidRPr="004807C9">
        <w:rPr>
          <w:rFonts w:ascii="Times New Roman" w:hAnsi="Times New Roman" w:cs="Times New Roman"/>
          <w:sz w:val="24"/>
          <w:szCs w:val="24"/>
        </w:rPr>
        <w:t xml:space="preserve">Hasil pengujian autokorelasi dapat dilihat pada tabel 4.5 </w:t>
      </w:r>
      <w:proofErr w:type="gramStart"/>
      <w:r w:rsidRPr="004807C9">
        <w:rPr>
          <w:rFonts w:ascii="Times New Roman" w:hAnsi="Times New Roman" w:cs="Times New Roman"/>
          <w:sz w:val="24"/>
          <w:szCs w:val="24"/>
        </w:rPr>
        <w:t>berikut :</w:t>
      </w:r>
      <w:proofErr w:type="gramEnd"/>
    </w:p>
    <w:p w:rsidR="008C0272" w:rsidRPr="004807C9" w:rsidRDefault="008C0272" w:rsidP="008C0272">
      <w:pPr>
        <w:pStyle w:val="ListParagraph"/>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Tabel 4.5</w:t>
      </w:r>
    </w:p>
    <w:tbl>
      <w:tblPr>
        <w:tblW w:w="348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31"/>
        <w:gridCol w:w="1455"/>
      </w:tblGrid>
      <w:tr w:rsidR="008C0272" w:rsidRPr="0031656C" w:rsidTr="00A80634">
        <w:trPr>
          <w:cantSplit/>
          <w:jc w:val="center"/>
        </w:trPr>
        <w:tc>
          <w:tcPr>
            <w:tcW w:w="3486" w:type="dxa"/>
            <w:gridSpan w:val="2"/>
            <w:tcBorders>
              <w:top w:val="nil"/>
              <w:left w:val="nil"/>
              <w:bottom w:val="nil"/>
              <w:right w:val="nil"/>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b/>
                <w:bCs/>
                <w:color w:val="000000"/>
                <w:sz w:val="18"/>
                <w:szCs w:val="18"/>
              </w:rPr>
              <w:t>Runs Test</w:t>
            </w:r>
          </w:p>
        </w:tc>
      </w:tr>
      <w:tr w:rsidR="008C0272" w:rsidRPr="0031656C" w:rsidTr="00A80634">
        <w:trPr>
          <w:cantSplit/>
          <w:jc w:val="center"/>
        </w:trPr>
        <w:tc>
          <w:tcPr>
            <w:tcW w:w="2031" w:type="dxa"/>
            <w:tcBorders>
              <w:top w:val="single" w:sz="16" w:space="0" w:color="000000"/>
              <w:left w:val="single" w:sz="16" w:space="0" w:color="000000"/>
              <w:bottom w:val="single" w:sz="16" w:space="0" w:color="000000"/>
              <w:right w:val="single" w:sz="16" w:space="0" w:color="000000"/>
            </w:tcBorders>
            <w:shd w:val="clear" w:color="auto" w:fill="FFFFFF"/>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p>
        </w:tc>
        <w:tc>
          <w:tcPr>
            <w:tcW w:w="1455" w:type="dxa"/>
            <w:tcBorders>
              <w:top w:val="single" w:sz="16" w:space="0" w:color="000000"/>
              <w:left w:val="single" w:sz="16" w:space="0" w:color="000000"/>
              <w:bottom w:val="single" w:sz="16" w:space="0" w:color="000000"/>
              <w:right w:val="single" w:sz="16" w:space="0" w:color="000000"/>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color w:val="000000"/>
                <w:sz w:val="18"/>
                <w:szCs w:val="18"/>
              </w:rPr>
              <w:t>Unstandardized Residual</w:t>
            </w:r>
          </w:p>
        </w:tc>
      </w:tr>
      <w:tr w:rsidR="008C0272" w:rsidRPr="0031656C" w:rsidTr="00A80634">
        <w:trPr>
          <w:cantSplit/>
          <w:jc w:val="center"/>
        </w:trPr>
        <w:tc>
          <w:tcPr>
            <w:tcW w:w="2031" w:type="dxa"/>
            <w:tcBorders>
              <w:top w:val="single" w:sz="16" w:space="0" w:color="000000"/>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Test Value</w:t>
            </w:r>
            <w:r w:rsidRPr="0031656C">
              <w:rPr>
                <w:rFonts w:ascii="Arial" w:hAnsi="Arial" w:cs="Arial"/>
                <w:color w:val="000000"/>
                <w:sz w:val="18"/>
                <w:szCs w:val="18"/>
                <w:vertAlign w:val="superscript"/>
              </w:rPr>
              <w:t>a</w:t>
            </w:r>
          </w:p>
        </w:tc>
        <w:tc>
          <w:tcPr>
            <w:tcW w:w="1455" w:type="dxa"/>
            <w:tcBorders>
              <w:top w:val="single" w:sz="16" w:space="0" w:color="000000"/>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-,02257</w:t>
            </w:r>
          </w:p>
        </w:tc>
      </w:tr>
      <w:tr w:rsidR="008C0272" w:rsidRPr="0031656C" w:rsidTr="00A80634">
        <w:trPr>
          <w:cantSplit/>
          <w:jc w:val="center"/>
        </w:trPr>
        <w:tc>
          <w:tcPr>
            <w:tcW w:w="2031"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Cases &lt; Test Value</w:t>
            </w:r>
          </w:p>
        </w:tc>
        <w:tc>
          <w:tcPr>
            <w:tcW w:w="1455"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10</w:t>
            </w:r>
          </w:p>
        </w:tc>
      </w:tr>
      <w:tr w:rsidR="008C0272" w:rsidRPr="0031656C" w:rsidTr="00A80634">
        <w:trPr>
          <w:cantSplit/>
          <w:jc w:val="center"/>
        </w:trPr>
        <w:tc>
          <w:tcPr>
            <w:tcW w:w="2031"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Cases &gt;= Test Value</w:t>
            </w:r>
          </w:p>
        </w:tc>
        <w:tc>
          <w:tcPr>
            <w:tcW w:w="1455"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10</w:t>
            </w:r>
          </w:p>
        </w:tc>
      </w:tr>
      <w:tr w:rsidR="008C0272" w:rsidRPr="0031656C" w:rsidTr="00A80634">
        <w:trPr>
          <w:cantSplit/>
          <w:jc w:val="center"/>
        </w:trPr>
        <w:tc>
          <w:tcPr>
            <w:tcW w:w="2031"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Total Cases</w:t>
            </w:r>
          </w:p>
        </w:tc>
        <w:tc>
          <w:tcPr>
            <w:tcW w:w="1455"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20</w:t>
            </w:r>
          </w:p>
        </w:tc>
      </w:tr>
      <w:tr w:rsidR="008C0272" w:rsidRPr="0031656C" w:rsidTr="00A80634">
        <w:trPr>
          <w:cantSplit/>
          <w:jc w:val="center"/>
        </w:trPr>
        <w:tc>
          <w:tcPr>
            <w:tcW w:w="2031"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Number of Runs</w:t>
            </w:r>
          </w:p>
        </w:tc>
        <w:tc>
          <w:tcPr>
            <w:tcW w:w="1455"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8</w:t>
            </w:r>
          </w:p>
        </w:tc>
      </w:tr>
      <w:tr w:rsidR="008C0272" w:rsidRPr="0031656C" w:rsidTr="00A80634">
        <w:trPr>
          <w:cantSplit/>
          <w:jc w:val="center"/>
        </w:trPr>
        <w:tc>
          <w:tcPr>
            <w:tcW w:w="2031"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Z</w:t>
            </w:r>
          </w:p>
        </w:tc>
        <w:tc>
          <w:tcPr>
            <w:tcW w:w="1455" w:type="dxa"/>
            <w:tcBorders>
              <w:top w:val="nil"/>
              <w:left w:val="single" w:sz="16" w:space="0" w:color="000000"/>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-1,149</w:t>
            </w:r>
          </w:p>
        </w:tc>
      </w:tr>
      <w:tr w:rsidR="008C0272" w:rsidRPr="0031656C" w:rsidTr="00A80634">
        <w:trPr>
          <w:cantSplit/>
          <w:jc w:val="center"/>
        </w:trPr>
        <w:tc>
          <w:tcPr>
            <w:tcW w:w="2031" w:type="dxa"/>
            <w:tcBorders>
              <w:top w:val="nil"/>
              <w:left w:val="single" w:sz="16" w:space="0" w:color="000000"/>
              <w:bottom w:val="single" w:sz="16" w:space="0" w:color="000000"/>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Asymp. Sig. (2-tailed)</w:t>
            </w:r>
          </w:p>
        </w:tc>
        <w:tc>
          <w:tcPr>
            <w:tcW w:w="1455" w:type="dxa"/>
            <w:tcBorders>
              <w:top w:val="nil"/>
              <w:left w:val="single" w:sz="16" w:space="0" w:color="000000"/>
              <w:bottom w:val="single" w:sz="16" w:space="0" w:color="000000"/>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,251</w:t>
            </w:r>
          </w:p>
        </w:tc>
      </w:tr>
      <w:tr w:rsidR="008C0272" w:rsidRPr="0031656C" w:rsidTr="00A80634">
        <w:trPr>
          <w:cantSplit/>
          <w:jc w:val="center"/>
        </w:trPr>
        <w:tc>
          <w:tcPr>
            <w:tcW w:w="3486" w:type="dxa"/>
            <w:gridSpan w:val="2"/>
            <w:tcBorders>
              <w:top w:val="nil"/>
              <w:left w:val="nil"/>
              <w:bottom w:val="nil"/>
              <w:right w:val="nil"/>
            </w:tcBorders>
            <w:shd w:val="clear" w:color="auto" w:fill="FFFFFF"/>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lastRenderedPageBreak/>
              <w:t>a. Median</w:t>
            </w:r>
          </w:p>
        </w:tc>
      </w:tr>
    </w:tbl>
    <w:p w:rsidR="008C0272" w:rsidRPr="004807C9" w:rsidRDefault="008C0272" w:rsidP="008C0272">
      <w:pPr>
        <w:pStyle w:val="ListParagraph"/>
        <w:spacing w:after="0" w:line="480" w:lineRule="auto"/>
        <w:jc w:val="center"/>
        <w:rPr>
          <w:rFonts w:ascii="Times New Roman" w:hAnsi="Times New Roman" w:cs="Times New Roman"/>
          <w:b/>
          <w:sz w:val="24"/>
          <w:szCs w:val="24"/>
        </w:rPr>
      </w:pPr>
      <w:proofErr w:type="gramStart"/>
      <w:r w:rsidRPr="004807C9">
        <w:rPr>
          <w:rFonts w:ascii="Times New Roman" w:hAnsi="Times New Roman" w:cs="Times New Roman"/>
          <w:b/>
          <w:sz w:val="24"/>
          <w:szCs w:val="24"/>
        </w:rPr>
        <w:t>Sumber :</w:t>
      </w:r>
      <w:proofErr w:type="gramEnd"/>
      <w:r w:rsidRPr="004807C9">
        <w:rPr>
          <w:rFonts w:ascii="Times New Roman" w:hAnsi="Times New Roman" w:cs="Times New Roman"/>
          <w:b/>
          <w:sz w:val="24"/>
          <w:szCs w:val="24"/>
        </w:rPr>
        <w:t xml:space="preserve"> </w:t>
      </w:r>
      <w:r w:rsidRPr="004807C9">
        <w:rPr>
          <w:rFonts w:ascii="Times New Roman" w:hAnsi="Times New Roman" w:cs="Times New Roman"/>
          <w:b/>
          <w:i/>
          <w:sz w:val="24"/>
          <w:szCs w:val="24"/>
        </w:rPr>
        <w:t>Output</w:t>
      </w:r>
      <w:r w:rsidRPr="004807C9">
        <w:rPr>
          <w:rFonts w:ascii="Times New Roman" w:hAnsi="Times New Roman" w:cs="Times New Roman"/>
          <w:b/>
          <w:sz w:val="24"/>
          <w:szCs w:val="24"/>
        </w:rPr>
        <w:t xml:space="preserve"> SPSS 20.0 (data diolah, 2015)</w:t>
      </w:r>
    </w:p>
    <w:p w:rsidR="008C0272" w:rsidRPr="00D00068" w:rsidRDefault="008C0272" w:rsidP="008C0272">
      <w:pPr>
        <w:pStyle w:val="ListParagraph"/>
        <w:spacing w:after="0" w:line="480" w:lineRule="auto"/>
        <w:ind w:left="0"/>
        <w:jc w:val="both"/>
        <w:rPr>
          <w:rFonts w:ascii="Times New Roman" w:hAnsi="Times New Roman" w:cs="Times New Roman"/>
          <w:sz w:val="24"/>
          <w:szCs w:val="24"/>
        </w:rPr>
      </w:pPr>
      <w:r w:rsidRPr="004807C9">
        <w:rPr>
          <w:rFonts w:ascii="Times New Roman" w:hAnsi="Times New Roman" w:cs="Times New Roman"/>
          <w:sz w:val="24"/>
          <w:szCs w:val="24"/>
        </w:rPr>
        <w:tab/>
        <w:t xml:space="preserve">Berdasarkan Tabel 4.5 dapat dilihat bahwa hasil uji </w:t>
      </w:r>
      <w:r w:rsidRPr="004807C9">
        <w:rPr>
          <w:rFonts w:ascii="Times New Roman" w:hAnsi="Times New Roman" w:cs="Times New Roman"/>
          <w:i/>
          <w:sz w:val="24"/>
          <w:szCs w:val="24"/>
        </w:rPr>
        <w:t>Run Test</w:t>
      </w:r>
      <w:r w:rsidRPr="004807C9">
        <w:rPr>
          <w:rFonts w:ascii="Times New Roman" w:hAnsi="Times New Roman" w:cs="Times New Roman"/>
          <w:sz w:val="24"/>
          <w:szCs w:val="24"/>
        </w:rPr>
        <w:t xml:space="preserve"> sebesar 0,251 menunjukkan nilai probabilitas &gt; 0,05 maka hipotesis nol diterima sehingga dapat disimpulkan bahwa residual random (acak) atau tidak terjadi autokorelasi an</w:t>
      </w:r>
      <w:r>
        <w:rPr>
          <w:rFonts w:ascii="Times New Roman" w:hAnsi="Times New Roman" w:cs="Times New Roman"/>
          <w:sz w:val="24"/>
          <w:szCs w:val="24"/>
        </w:rPr>
        <w:t>tar nilai residual.</w:t>
      </w:r>
    </w:p>
    <w:p w:rsidR="008C0272" w:rsidRPr="00046439" w:rsidRDefault="008C0272" w:rsidP="00062B90">
      <w:pPr>
        <w:pStyle w:val="ListParagraph"/>
        <w:numPr>
          <w:ilvl w:val="0"/>
          <w:numId w:val="5"/>
        </w:numPr>
        <w:spacing w:after="0" w:line="480" w:lineRule="auto"/>
        <w:rPr>
          <w:rFonts w:ascii="Times New Roman" w:hAnsi="Times New Roman" w:cs="Times New Roman"/>
          <w:b/>
          <w:sz w:val="24"/>
          <w:szCs w:val="24"/>
        </w:rPr>
      </w:pPr>
      <w:r w:rsidRPr="00046439">
        <w:rPr>
          <w:rFonts w:ascii="Times New Roman" w:hAnsi="Times New Roman" w:cs="Times New Roman"/>
          <w:b/>
          <w:sz w:val="24"/>
          <w:szCs w:val="24"/>
        </w:rPr>
        <w:t>Uji Multikolinearitas</w:t>
      </w:r>
    </w:p>
    <w:p w:rsidR="008C0272" w:rsidRPr="004807C9" w:rsidRDefault="008C0272" w:rsidP="008C0272">
      <w:pPr>
        <w:pStyle w:val="ListParagraph"/>
        <w:spacing w:after="0" w:line="480" w:lineRule="auto"/>
        <w:jc w:val="both"/>
        <w:rPr>
          <w:rFonts w:ascii="Times New Roman" w:hAnsi="Times New Roman" w:cs="Times New Roman"/>
          <w:sz w:val="24"/>
          <w:szCs w:val="24"/>
        </w:rPr>
      </w:pPr>
      <w:proofErr w:type="gramStart"/>
      <w:r w:rsidRPr="004807C9">
        <w:rPr>
          <w:rFonts w:ascii="Times New Roman" w:hAnsi="Times New Roman" w:cs="Times New Roman"/>
          <w:sz w:val="24"/>
          <w:szCs w:val="24"/>
        </w:rPr>
        <w:t>Uji Multikolinearitas bertujuan untuk mengetahui apakah hubungan di antara variabel bebas memiliki masalah multikorelasi (gejala multikolinearitas) atau tidak.</w:t>
      </w:r>
      <w:proofErr w:type="gramEnd"/>
      <w:r w:rsidRPr="004807C9">
        <w:rPr>
          <w:rFonts w:ascii="Times New Roman" w:hAnsi="Times New Roman" w:cs="Times New Roman"/>
          <w:sz w:val="24"/>
          <w:szCs w:val="24"/>
        </w:rPr>
        <w:t xml:space="preserve"> Salah satu </w:t>
      </w:r>
      <w:proofErr w:type="gramStart"/>
      <w:r w:rsidRPr="004807C9">
        <w:rPr>
          <w:rFonts w:ascii="Times New Roman" w:hAnsi="Times New Roman" w:cs="Times New Roman"/>
          <w:sz w:val="24"/>
          <w:szCs w:val="24"/>
        </w:rPr>
        <w:t>cara</w:t>
      </w:r>
      <w:proofErr w:type="gramEnd"/>
      <w:r w:rsidRPr="004807C9">
        <w:rPr>
          <w:rFonts w:ascii="Times New Roman" w:hAnsi="Times New Roman" w:cs="Times New Roman"/>
          <w:sz w:val="24"/>
          <w:szCs w:val="24"/>
        </w:rPr>
        <w:t xml:space="preserve"> untuk menguji gejala multikorelasi dalam model regresi adalah dengan melihat TOL (</w:t>
      </w:r>
      <w:r w:rsidRPr="004807C9">
        <w:rPr>
          <w:rFonts w:ascii="Times New Roman" w:hAnsi="Times New Roman" w:cs="Times New Roman"/>
          <w:i/>
          <w:sz w:val="24"/>
          <w:szCs w:val="24"/>
        </w:rPr>
        <w:t>Tolerance</w:t>
      </w:r>
      <w:r w:rsidRPr="004807C9">
        <w:rPr>
          <w:rFonts w:ascii="Times New Roman" w:hAnsi="Times New Roman" w:cs="Times New Roman"/>
          <w:sz w:val="24"/>
          <w:szCs w:val="24"/>
        </w:rPr>
        <w:t>) dan VIF (</w:t>
      </w:r>
      <w:r w:rsidRPr="004807C9">
        <w:rPr>
          <w:rFonts w:ascii="Times New Roman" w:hAnsi="Times New Roman" w:cs="Times New Roman"/>
          <w:i/>
          <w:sz w:val="24"/>
          <w:szCs w:val="24"/>
        </w:rPr>
        <w:t>Variance Inflation Factor</w:t>
      </w:r>
      <w:r w:rsidRPr="004807C9">
        <w:rPr>
          <w:rFonts w:ascii="Times New Roman" w:hAnsi="Times New Roman" w:cs="Times New Roman"/>
          <w:sz w:val="24"/>
          <w:szCs w:val="24"/>
        </w:rPr>
        <w:t>) dari masing-masing variabel bebas terhadap variabel terikatnya (Sulisyanto, 2011:82).</w:t>
      </w:r>
    </w:p>
    <w:tbl>
      <w:tblPr>
        <w:tblpPr w:leftFromText="180" w:rightFromText="180" w:vertAnchor="text" w:horzAnchor="margin" w:tblpY="585"/>
        <w:tblW w:w="88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39"/>
        <w:gridCol w:w="1011"/>
        <w:gridCol w:w="1157"/>
        <w:gridCol w:w="1158"/>
        <w:gridCol w:w="1276"/>
        <w:gridCol w:w="877"/>
        <w:gridCol w:w="877"/>
        <w:gridCol w:w="970"/>
        <w:gridCol w:w="881"/>
      </w:tblGrid>
      <w:tr w:rsidR="008C0272" w:rsidRPr="0031656C" w:rsidTr="00A80634">
        <w:trPr>
          <w:cantSplit/>
          <w:trHeight w:val="293"/>
        </w:trPr>
        <w:tc>
          <w:tcPr>
            <w:tcW w:w="8846" w:type="dxa"/>
            <w:gridSpan w:val="9"/>
            <w:tcBorders>
              <w:top w:val="nil"/>
              <w:left w:val="nil"/>
              <w:bottom w:val="nil"/>
              <w:right w:val="nil"/>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b/>
                <w:bCs/>
                <w:color w:val="000000"/>
                <w:sz w:val="18"/>
                <w:szCs w:val="18"/>
              </w:rPr>
              <w:t>Coefficients</w:t>
            </w:r>
            <w:r w:rsidRPr="0031656C">
              <w:rPr>
                <w:rFonts w:ascii="Arial" w:hAnsi="Arial" w:cs="Arial"/>
                <w:b/>
                <w:bCs/>
                <w:color w:val="000000"/>
                <w:sz w:val="18"/>
                <w:szCs w:val="18"/>
                <w:vertAlign w:val="superscript"/>
              </w:rPr>
              <w:t>a</w:t>
            </w:r>
          </w:p>
        </w:tc>
      </w:tr>
      <w:tr w:rsidR="008C0272" w:rsidRPr="0031656C" w:rsidTr="00A80634">
        <w:trPr>
          <w:cantSplit/>
          <w:trHeight w:val="571"/>
        </w:trPr>
        <w:tc>
          <w:tcPr>
            <w:tcW w:w="1650" w:type="dxa"/>
            <w:gridSpan w:val="2"/>
            <w:vMerge w:val="restart"/>
            <w:tcBorders>
              <w:top w:val="single" w:sz="16" w:space="0" w:color="000000"/>
              <w:left w:val="single" w:sz="16" w:space="0" w:color="000000"/>
              <w:bottom w:val="nil"/>
              <w:right w:val="nil"/>
            </w:tcBorders>
            <w:shd w:val="clear" w:color="auto" w:fill="FFFFFF"/>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Model</w:t>
            </w:r>
          </w:p>
        </w:tc>
        <w:tc>
          <w:tcPr>
            <w:tcW w:w="2315" w:type="dxa"/>
            <w:gridSpan w:val="2"/>
            <w:tcBorders>
              <w:top w:val="single" w:sz="16" w:space="0" w:color="000000"/>
              <w:left w:val="single" w:sz="16" w:space="0" w:color="000000"/>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color w:val="000000"/>
                <w:sz w:val="18"/>
                <w:szCs w:val="18"/>
              </w:rPr>
              <w:t>Unstandardized Coefficients</w:t>
            </w:r>
          </w:p>
        </w:tc>
        <w:tc>
          <w:tcPr>
            <w:tcW w:w="1276" w:type="dxa"/>
            <w:tcBorders>
              <w:top w:val="single" w:sz="16" w:space="0" w:color="000000"/>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color w:val="000000"/>
                <w:sz w:val="18"/>
                <w:szCs w:val="18"/>
              </w:rPr>
              <w:t>Standardized Coefficients</w:t>
            </w:r>
          </w:p>
        </w:tc>
        <w:tc>
          <w:tcPr>
            <w:tcW w:w="877" w:type="dxa"/>
            <w:vMerge w:val="restart"/>
            <w:tcBorders>
              <w:top w:val="single" w:sz="16" w:space="0" w:color="000000"/>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color w:val="000000"/>
                <w:sz w:val="18"/>
                <w:szCs w:val="18"/>
              </w:rPr>
              <w:t>t</w:t>
            </w:r>
          </w:p>
        </w:tc>
        <w:tc>
          <w:tcPr>
            <w:tcW w:w="877" w:type="dxa"/>
            <w:vMerge w:val="restart"/>
            <w:tcBorders>
              <w:top w:val="single" w:sz="16" w:space="0" w:color="000000"/>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color w:val="000000"/>
                <w:sz w:val="18"/>
                <w:szCs w:val="18"/>
              </w:rPr>
              <w:t>Sig.</w:t>
            </w:r>
          </w:p>
        </w:tc>
        <w:tc>
          <w:tcPr>
            <w:tcW w:w="1851" w:type="dxa"/>
            <w:gridSpan w:val="2"/>
            <w:tcBorders>
              <w:top w:val="single" w:sz="16" w:space="0" w:color="000000"/>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color w:val="000000"/>
                <w:sz w:val="18"/>
                <w:szCs w:val="18"/>
              </w:rPr>
              <w:t>Collinearity Statistics</w:t>
            </w:r>
          </w:p>
        </w:tc>
      </w:tr>
      <w:tr w:rsidR="008C0272" w:rsidRPr="0031656C" w:rsidTr="00A80634">
        <w:trPr>
          <w:cantSplit/>
          <w:trHeight w:val="324"/>
        </w:trPr>
        <w:tc>
          <w:tcPr>
            <w:tcW w:w="1650" w:type="dxa"/>
            <w:gridSpan w:val="2"/>
            <w:vMerge/>
            <w:tcBorders>
              <w:top w:val="single" w:sz="16" w:space="0" w:color="000000"/>
              <w:left w:val="single" w:sz="16" w:space="0" w:color="000000"/>
              <w:bottom w:val="nil"/>
              <w:right w:val="nil"/>
            </w:tcBorders>
            <w:shd w:val="clear" w:color="auto" w:fill="FFFFFF"/>
          </w:tcPr>
          <w:p w:rsidR="008C0272" w:rsidRPr="0031656C" w:rsidRDefault="008C0272" w:rsidP="00A80634">
            <w:pPr>
              <w:autoSpaceDE w:val="0"/>
              <w:autoSpaceDN w:val="0"/>
              <w:adjustRightInd w:val="0"/>
              <w:spacing w:after="0" w:line="240" w:lineRule="auto"/>
              <w:rPr>
                <w:rFonts w:ascii="Arial" w:hAnsi="Arial" w:cs="Arial"/>
                <w:color w:val="000000"/>
                <w:sz w:val="18"/>
                <w:szCs w:val="18"/>
              </w:rPr>
            </w:pPr>
          </w:p>
        </w:tc>
        <w:tc>
          <w:tcPr>
            <w:tcW w:w="1157" w:type="dxa"/>
            <w:tcBorders>
              <w:left w:val="single" w:sz="16" w:space="0" w:color="000000"/>
              <w:bottom w:val="single" w:sz="16" w:space="0" w:color="000000"/>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color w:val="000000"/>
                <w:sz w:val="18"/>
                <w:szCs w:val="18"/>
              </w:rPr>
              <w:t>B</w:t>
            </w:r>
          </w:p>
        </w:tc>
        <w:tc>
          <w:tcPr>
            <w:tcW w:w="1158" w:type="dxa"/>
            <w:tcBorders>
              <w:bottom w:val="single" w:sz="16" w:space="0" w:color="000000"/>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color w:val="000000"/>
                <w:sz w:val="18"/>
                <w:szCs w:val="18"/>
              </w:rPr>
              <w:t>Std. Error</w:t>
            </w:r>
          </w:p>
        </w:tc>
        <w:tc>
          <w:tcPr>
            <w:tcW w:w="1276" w:type="dxa"/>
            <w:tcBorders>
              <w:bottom w:val="single" w:sz="16" w:space="0" w:color="000000"/>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color w:val="000000"/>
                <w:sz w:val="18"/>
                <w:szCs w:val="18"/>
              </w:rPr>
              <w:t>Beta</w:t>
            </w:r>
          </w:p>
        </w:tc>
        <w:tc>
          <w:tcPr>
            <w:tcW w:w="877" w:type="dxa"/>
            <w:vMerge/>
            <w:tcBorders>
              <w:top w:val="single" w:sz="16" w:space="0" w:color="000000"/>
            </w:tcBorders>
            <w:shd w:val="clear" w:color="auto" w:fill="FFFFFF"/>
          </w:tcPr>
          <w:p w:rsidR="008C0272" w:rsidRPr="0031656C" w:rsidRDefault="008C0272" w:rsidP="00A80634">
            <w:pPr>
              <w:autoSpaceDE w:val="0"/>
              <w:autoSpaceDN w:val="0"/>
              <w:adjustRightInd w:val="0"/>
              <w:spacing w:after="0" w:line="240" w:lineRule="auto"/>
              <w:rPr>
                <w:rFonts w:ascii="Arial" w:hAnsi="Arial" w:cs="Arial"/>
                <w:color w:val="000000"/>
                <w:sz w:val="18"/>
                <w:szCs w:val="18"/>
              </w:rPr>
            </w:pPr>
          </w:p>
        </w:tc>
        <w:tc>
          <w:tcPr>
            <w:tcW w:w="877" w:type="dxa"/>
            <w:vMerge/>
            <w:tcBorders>
              <w:top w:val="single" w:sz="16" w:space="0" w:color="000000"/>
            </w:tcBorders>
            <w:shd w:val="clear" w:color="auto" w:fill="FFFFFF"/>
          </w:tcPr>
          <w:p w:rsidR="008C0272" w:rsidRPr="0031656C" w:rsidRDefault="008C0272" w:rsidP="00A80634">
            <w:pPr>
              <w:autoSpaceDE w:val="0"/>
              <w:autoSpaceDN w:val="0"/>
              <w:adjustRightInd w:val="0"/>
              <w:spacing w:after="0" w:line="240" w:lineRule="auto"/>
              <w:rPr>
                <w:rFonts w:ascii="Arial" w:hAnsi="Arial" w:cs="Arial"/>
                <w:color w:val="000000"/>
                <w:sz w:val="18"/>
                <w:szCs w:val="18"/>
              </w:rPr>
            </w:pPr>
          </w:p>
        </w:tc>
        <w:tc>
          <w:tcPr>
            <w:tcW w:w="970" w:type="dxa"/>
            <w:tcBorders>
              <w:bottom w:val="single" w:sz="16" w:space="0" w:color="000000"/>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color w:val="000000"/>
                <w:sz w:val="18"/>
                <w:szCs w:val="18"/>
              </w:rPr>
              <w:t>Tolerance</w:t>
            </w:r>
          </w:p>
        </w:tc>
        <w:tc>
          <w:tcPr>
            <w:tcW w:w="881" w:type="dxa"/>
            <w:tcBorders>
              <w:bottom w:val="single" w:sz="16" w:space="0" w:color="000000"/>
              <w:right w:val="single" w:sz="16" w:space="0" w:color="000000"/>
            </w:tcBorders>
            <w:shd w:val="clear" w:color="auto" w:fill="FFFFFF"/>
          </w:tcPr>
          <w:p w:rsidR="008C0272" w:rsidRPr="0031656C"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31656C">
              <w:rPr>
                <w:rFonts w:ascii="Arial" w:hAnsi="Arial" w:cs="Arial"/>
                <w:color w:val="000000"/>
                <w:sz w:val="18"/>
                <w:szCs w:val="18"/>
              </w:rPr>
              <w:t>VIF</w:t>
            </w:r>
          </w:p>
        </w:tc>
      </w:tr>
      <w:tr w:rsidR="008C0272" w:rsidRPr="0031656C" w:rsidTr="00A80634">
        <w:trPr>
          <w:cantSplit/>
          <w:trHeight w:val="293"/>
        </w:trPr>
        <w:tc>
          <w:tcPr>
            <w:tcW w:w="639" w:type="dxa"/>
            <w:vMerge w:val="restart"/>
            <w:tcBorders>
              <w:top w:val="single" w:sz="16" w:space="0" w:color="000000"/>
              <w:left w:val="single" w:sz="16" w:space="0" w:color="000000"/>
              <w:bottom w:val="single" w:sz="16" w:space="0" w:color="000000"/>
              <w:right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1</w:t>
            </w:r>
          </w:p>
        </w:tc>
        <w:tc>
          <w:tcPr>
            <w:tcW w:w="1011" w:type="dxa"/>
            <w:tcBorders>
              <w:top w:val="single" w:sz="16" w:space="0" w:color="000000"/>
              <w:left w:val="nil"/>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(Constant)</w:t>
            </w:r>
          </w:p>
        </w:tc>
        <w:tc>
          <w:tcPr>
            <w:tcW w:w="1157" w:type="dxa"/>
            <w:tcBorders>
              <w:top w:val="single" w:sz="16" w:space="0" w:color="000000"/>
              <w:left w:val="single" w:sz="16" w:space="0" w:color="000000"/>
              <w:bottom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1,949</w:t>
            </w:r>
          </w:p>
        </w:tc>
        <w:tc>
          <w:tcPr>
            <w:tcW w:w="1158" w:type="dxa"/>
            <w:tcBorders>
              <w:top w:val="single" w:sz="16" w:space="0" w:color="000000"/>
              <w:bottom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,397</w:t>
            </w:r>
          </w:p>
        </w:tc>
        <w:tc>
          <w:tcPr>
            <w:tcW w:w="1276" w:type="dxa"/>
            <w:tcBorders>
              <w:top w:val="single" w:sz="16" w:space="0" w:color="000000"/>
              <w:bottom w:val="nil"/>
            </w:tcBorders>
            <w:shd w:val="clear" w:color="auto" w:fill="FFFFFF"/>
          </w:tcPr>
          <w:p w:rsidR="008C0272" w:rsidRPr="0031656C" w:rsidRDefault="008C0272" w:rsidP="00A80634">
            <w:pPr>
              <w:autoSpaceDE w:val="0"/>
              <w:autoSpaceDN w:val="0"/>
              <w:adjustRightInd w:val="0"/>
              <w:spacing w:after="0" w:line="240" w:lineRule="auto"/>
              <w:rPr>
                <w:rFonts w:ascii="Times New Roman" w:hAnsi="Times New Roman" w:cs="Times New Roman"/>
                <w:sz w:val="24"/>
                <w:szCs w:val="24"/>
              </w:rPr>
            </w:pPr>
          </w:p>
        </w:tc>
        <w:tc>
          <w:tcPr>
            <w:tcW w:w="877" w:type="dxa"/>
            <w:tcBorders>
              <w:top w:val="single" w:sz="16" w:space="0" w:color="000000"/>
              <w:bottom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4,909</w:t>
            </w:r>
          </w:p>
        </w:tc>
        <w:tc>
          <w:tcPr>
            <w:tcW w:w="877" w:type="dxa"/>
            <w:tcBorders>
              <w:top w:val="single" w:sz="16" w:space="0" w:color="000000"/>
              <w:bottom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,000</w:t>
            </w:r>
          </w:p>
        </w:tc>
        <w:tc>
          <w:tcPr>
            <w:tcW w:w="970" w:type="dxa"/>
            <w:tcBorders>
              <w:top w:val="single" w:sz="16" w:space="0" w:color="000000"/>
              <w:bottom w:val="nil"/>
            </w:tcBorders>
            <w:shd w:val="clear" w:color="auto" w:fill="FFFFFF"/>
          </w:tcPr>
          <w:p w:rsidR="008C0272" w:rsidRPr="0031656C" w:rsidRDefault="008C0272" w:rsidP="00A80634">
            <w:pPr>
              <w:autoSpaceDE w:val="0"/>
              <w:autoSpaceDN w:val="0"/>
              <w:adjustRightInd w:val="0"/>
              <w:spacing w:after="0" w:line="240" w:lineRule="auto"/>
              <w:rPr>
                <w:rFonts w:ascii="Times New Roman" w:hAnsi="Times New Roman" w:cs="Times New Roman"/>
                <w:sz w:val="24"/>
                <w:szCs w:val="24"/>
              </w:rPr>
            </w:pPr>
          </w:p>
        </w:tc>
        <w:tc>
          <w:tcPr>
            <w:tcW w:w="881" w:type="dxa"/>
            <w:tcBorders>
              <w:top w:val="single" w:sz="16" w:space="0" w:color="000000"/>
              <w:bottom w:val="nil"/>
              <w:right w:val="single" w:sz="16" w:space="0" w:color="000000"/>
            </w:tcBorders>
            <w:shd w:val="clear" w:color="auto" w:fill="FFFFFF"/>
          </w:tcPr>
          <w:p w:rsidR="008C0272" w:rsidRPr="0031656C" w:rsidRDefault="008C0272" w:rsidP="00A80634">
            <w:pPr>
              <w:autoSpaceDE w:val="0"/>
              <w:autoSpaceDN w:val="0"/>
              <w:adjustRightInd w:val="0"/>
              <w:spacing w:after="0" w:line="240" w:lineRule="auto"/>
              <w:rPr>
                <w:rFonts w:ascii="Times New Roman" w:hAnsi="Times New Roman" w:cs="Times New Roman"/>
                <w:sz w:val="24"/>
                <w:szCs w:val="24"/>
              </w:rPr>
            </w:pPr>
          </w:p>
        </w:tc>
      </w:tr>
      <w:tr w:rsidR="008C0272" w:rsidRPr="0031656C" w:rsidTr="00A80634">
        <w:trPr>
          <w:cantSplit/>
          <w:trHeight w:val="324"/>
        </w:trPr>
        <w:tc>
          <w:tcPr>
            <w:tcW w:w="639" w:type="dxa"/>
            <w:vMerge/>
            <w:tcBorders>
              <w:top w:val="single" w:sz="16" w:space="0" w:color="000000"/>
              <w:left w:val="single" w:sz="16" w:space="0" w:color="000000"/>
              <w:bottom w:val="single" w:sz="16" w:space="0" w:color="000000"/>
              <w:right w:val="nil"/>
            </w:tcBorders>
            <w:shd w:val="clear" w:color="auto" w:fill="FFFFFF"/>
            <w:vAlign w:val="center"/>
          </w:tcPr>
          <w:p w:rsidR="008C0272" w:rsidRPr="0031656C" w:rsidRDefault="008C0272" w:rsidP="00A80634">
            <w:pPr>
              <w:autoSpaceDE w:val="0"/>
              <w:autoSpaceDN w:val="0"/>
              <w:adjustRightInd w:val="0"/>
              <w:spacing w:after="0" w:line="240" w:lineRule="auto"/>
              <w:rPr>
                <w:rFonts w:ascii="Times New Roman" w:hAnsi="Times New Roman" w:cs="Times New Roman"/>
                <w:sz w:val="24"/>
                <w:szCs w:val="24"/>
              </w:rPr>
            </w:pPr>
          </w:p>
        </w:tc>
        <w:tc>
          <w:tcPr>
            <w:tcW w:w="1011" w:type="dxa"/>
            <w:tcBorders>
              <w:top w:val="nil"/>
              <w:left w:val="nil"/>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GWM</w:t>
            </w:r>
          </w:p>
        </w:tc>
        <w:tc>
          <w:tcPr>
            <w:tcW w:w="1157" w:type="dxa"/>
            <w:tcBorders>
              <w:top w:val="nil"/>
              <w:left w:val="single" w:sz="16" w:space="0" w:color="000000"/>
              <w:bottom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,014</w:t>
            </w:r>
          </w:p>
        </w:tc>
        <w:tc>
          <w:tcPr>
            <w:tcW w:w="1158" w:type="dxa"/>
            <w:tcBorders>
              <w:top w:val="nil"/>
              <w:bottom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,004</w:t>
            </w:r>
          </w:p>
        </w:tc>
        <w:tc>
          <w:tcPr>
            <w:tcW w:w="1276" w:type="dxa"/>
            <w:tcBorders>
              <w:top w:val="nil"/>
              <w:bottom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,924</w:t>
            </w:r>
          </w:p>
        </w:tc>
        <w:tc>
          <w:tcPr>
            <w:tcW w:w="877" w:type="dxa"/>
            <w:tcBorders>
              <w:top w:val="nil"/>
              <w:bottom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3,030</w:t>
            </w:r>
          </w:p>
        </w:tc>
        <w:tc>
          <w:tcPr>
            <w:tcW w:w="877" w:type="dxa"/>
            <w:tcBorders>
              <w:top w:val="nil"/>
              <w:bottom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,004</w:t>
            </w:r>
          </w:p>
        </w:tc>
        <w:tc>
          <w:tcPr>
            <w:tcW w:w="970" w:type="dxa"/>
            <w:tcBorders>
              <w:top w:val="nil"/>
              <w:bottom w:val="nil"/>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,157</w:t>
            </w:r>
          </w:p>
        </w:tc>
        <w:tc>
          <w:tcPr>
            <w:tcW w:w="881" w:type="dxa"/>
            <w:tcBorders>
              <w:top w:val="nil"/>
              <w:bottom w:val="nil"/>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6,383</w:t>
            </w:r>
          </w:p>
        </w:tc>
      </w:tr>
      <w:tr w:rsidR="008C0272" w:rsidRPr="0031656C" w:rsidTr="00A80634">
        <w:trPr>
          <w:cantSplit/>
          <w:trHeight w:val="324"/>
        </w:trPr>
        <w:tc>
          <w:tcPr>
            <w:tcW w:w="639" w:type="dxa"/>
            <w:vMerge/>
            <w:tcBorders>
              <w:top w:val="single" w:sz="16" w:space="0" w:color="000000"/>
              <w:left w:val="single" w:sz="16" w:space="0" w:color="000000"/>
              <w:bottom w:val="single" w:sz="16" w:space="0" w:color="000000"/>
              <w:right w:val="nil"/>
            </w:tcBorders>
            <w:shd w:val="clear" w:color="auto" w:fill="FFFFFF"/>
            <w:vAlign w:val="center"/>
          </w:tcPr>
          <w:p w:rsidR="008C0272" w:rsidRPr="0031656C" w:rsidRDefault="008C0272" w:rsidP="00A80634">
            <w:pPr>
              <w:autoSpaceDE w:val="0"/>
              <w:autoSpaceDN w:val="0"/>
              <w:adjustRightInd w:val="0"/>
              <w:spacing w:after="0" w:line="240" w:lineRule="auto"/>
              <w:rPr>
                <w:rFonts w:ascii="Arial" w:hAnsi="Arial" w:cs="Arial"/>
                <w:color w:val="000000"/>
                <w:sz w:val="18"/>
                <w:szCs w:val="18"/>
              </w:rPr>
            </w:pPr>
          </w:p>
        </w:tc>
        <w:tc>
          <w:tcPr>
            <w:tcW w:w="1011" w:type="dxa"/>
            <w:tcBorders>
              <w:top w:val="nil"/>
              <w:left w:val="nil"/>
              <w:bottom w:val="single" w:sz="16" w:space="0" w:color="000000"/>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LDR</w:t>
            </w:r>
          </w:p>
        </w:tc>
        <w:tc>
          <w:tcPr>
            <w:tcW w:w="1157" w:type="dxa"/>
            <w:tcBorders>
              <w:top w:val="nil"/>
              <w:left w:val="single" w:sz="16" w:space="0" w:color="000000"/>
              <w:bottom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,017</w:t>
            </w:r>
          </w:p>
        </w:tc>
        <w:tc>
          <w:tcPr>
            <w:tcW w:w="1158" w:type="dxa"/>
            <w:tcBorders>
              <w:top w:val="nil"/>
              <w:bottom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,005</w:t>
            </w:r>
          </w:p>
        </w:tc>
        <w:tc>
          <w:tcPr>
            <w:tcW w:w="1276" w:type="dxa"/>
            <w:tcBorders>
              <w:top w:val="nil"/>
              <w:bottom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1,072</w:t>
            </w:r>
          </w:p>
        </w:tc>
        <w:tc>
          <w:tcPr>
            <w:tcW w:w="877" w:type="dxa"/>
            <w:tcBorders>
              <w:top w:val="nil"/>
              <w:bottom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3,514</w:t>
            </w:r>
          </w:p>
        </w:tc>
        <w:tc>
          <w:tcPr>
            <w:tcW w:w="877" w:type="dxa"/>
            <w:tcBorders>
              <w:top w:val="nil"/>
              <w:bottom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,001</w:t>
            </w:r>
          </w:p>
        </w:tc>
        <w:tc>
          <w:tcPr>
            <w:tcW w:w="970" w:type="dxa"/>
            <w:tcBorders>
              <w:top w:val="nil"/>
              <w:bottom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,157</w:t>
            </w:r>
          </w:p>
        </w:tc>
        <w:tc>
          <w:tcPr>
            <w:tcW w:w="881" w:type="dxa"/>
            <w:tcBorders>
              <w:top w:val="nil"/>
              <w:bottom w:val="single" w:sz="16" w:space="0" w:color="000000"/>
              <w:right w:val="single" w:sz="16" w:space="0" w:color="000000"/>
            </w:tcBorders>
            <w:shd w:val="clear" w:color="auto" w:fill="FFFFFF"/>
            <w:vAlign w:val="center"/>
          </w:tcPr>
          <w:p w:rsidR="008C0272" w:rsidRPr="0031656C"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31656C">
              <w:rPr>
                <w:rFonts w:ascii="Arial" w:hAnsi="Arial" w:cs="Arial"/>
                <w:color w:val="000000"/>
                <w:sz w:val="18"/>
                <w:szCs w:val="18"/>
              </w:rPr>
              <w:t>6,383</w:t>
            </w:r>
          </w:p>
        </w:tc>
      </w:tr>
      <w:tr w:rsidR="008C0272" w:rsidRPr="0031656C" w:rsidTr="00A80634">
        <w:trPr>
          <w:cantSplit/>
          <w:trHeight w:val="293"/>
        </w:trPr>
        <w:tc>
          <w:tcPr>
            <w:tcW w:w="8846" w:type="dxa"/>
            <w:gridSpan w:val="9"/>
            <w:tcBorders>
              <w:top w:val="nil"/>
              <w:left w:val="nil"/>
              <w:bottom w:val="nil"/>
              <w:right w:val="nil"/>
            </w:tcBorders>
            <w:shd w:val="clear" w:color="auto" w:fill="FFFFFF"/>
          </w:tcPr>
          <w:p w:rsidR="008C0272" w:rsidRPr="0031656C" w:rsidRDefault="008C0272" w:rsidP="00A80634">
            <w:pPr>
              <w:autoSpaceDE w:val="0"/>
              <w:autoSpaceDN w:val="0"/>
              <w:adjustRightInd w:val="0"/>
              <w:spacing w:after="0" w:line="320" w:lineRule="atLeast"/>
              <w:ind w:left="60" w:right="60"/>
              <w:rPr>
                <w:rFonts w:ascii="Arial" w:hAnsi="Arial" w:cs="Arial"/>
                <w:color w:val="000000"/>
                <w:sz w:val="18"/>
                <w:szCs w:val="18"/>
              </w:rPr>
            </w:pPr>
            <w:r w:rsidRPr="0031656C">
              <w:rPr>
                <w:rFonts w:ascii="Arial" w:hAnsi="Arial" w:cs="Arial"/>
                <w:color w:val="000000"/>
                <w:sz w:val="18"/>
                <w:szCs w:val="18"/>
              </w:rPr>
              <w:t>a. Dependent Variable: ROA</w:t>
            </w:r>
          </w:p>
        </w:tc>
      </w:tr>
    </w:tbl>
    <w:p w:rsidR="008C0272" w:rsidRPr="004807C9" w:rsidRDefault="008C0272" w:rsidP="008C0272">
      <w:pPr>
        <w:pStyle w:val="ListParagraph"/>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Tabel 4.6</w:t>
      </w:r>
    </w:p>
    <w:p w:rsidR="008C0272" w:rsidRPr="004807C9" w:rsidRDefault="008C0272" w:rsidP="008C0272">
      <w:pPr>
        <w:pStyle w:val="ListParagraph"/>
        <w:spacing w:after="0" w:line="480" w:lineRule="auto"/>
        <w:jc w:val="center"/>
        <w:rPr>
          <w:rFonts w:ascii="Times New Roman" w:hAnsi="Times New Roman" w:cs="Times New Roman"/>
          <w:b/>
          <w:sz w:val="24"/>
          <w:szCs w:val="24"/>
        </w:rPr>
      </w:pPr>
      <w:proofErr w:type="gramStart"/>
      <w:r w:rsidRPr="004807C9">
        <w:rPr>
          <w:rFonts w:ascii="Times New Roman" w:hAnsi="Times New Roman" w:cs="Times New Roman"/>
          <w:b/>
          <w:sz w:val="24"/>
          <w:szCs w:val="24"/>
        </w:rPr>
        <w:t>Sumber :</w:t>
      </w:r>
      <w:proofErr w:type="gramEnd"/>
      <w:r w:rsidRPr="004807C9">
        <w:rPr>
          <w:rFonts w:ascii="Times New Roman" w:hAnsi="Times New Roman" w:cs="Times New Roman"/>
          <w:b/>
          <w:sz w:val="24"/>
          <w:szCs w:val="24"/>
        </w:rPr>
        <w:t xml:space="preserve"> </w:t>
      </w:r>
      <w:r w:rsidRPr="004807C9">
        <w:rPr>
          <w:rFonts w:ascii="Times New Roman" w:hAnsi="Times New Roman" w:cs="Times New Roman"/>
          <w:b/>
          <w:i/>
          <w:sz w:val="24"/>
          <w:szCs w:val="24"/>
        </w:rPr>
        <w:t xml:space="preserve">Ouput </w:t>
      </w:r>
      <w:r w:rsidRPr="004807C9">
        <w:rPr>
          <w:rFonts w:ascii="Times New Roman" w:hAnsi="Times New Roman" w:cs="Times New Roman"/>
          <w:b/>
          <w:sz w:val="24"/>
          <w:szCs w:val="24"/>
        </w:rPr>
        <w:t>SPSS 20.0 (data diolah,2015)</w:t>
      </w:r>
    </w:p>
    <w:p w:rsidR="008C0272" w:rsidRPr="004807C9" w:rsidRDefault="008C0272" w:rsidP="008C0272">
      <w:pPr>
        <w:pStyle w:val="ListParagraph"/>
        <w:spacing w:after="0" w:line="480" w:lineRule="auto"/>
        <w:ind w:left="0" w:firstLine="360"/>
        <w:jc w:val="both"/>
        <w:rPr>
          <w:rFonts w:ascii="Times New Roman" w:hAnsi="Times New Roman" w:cs="Times New Roman"/>
          <w:sz w:val="24"/>
          <w:szCs w:val="24"/>
        </w:rPr>
      </w:pPr>
      <w:proofErr w:type="gramStart"/>
      <w:r w:rsidRPr="004807C9">
        <w:rPr>
          <w:rFonts w:ascii="Times New Roman" w:hAnsi="Times New Roman" w:cs="Times New Roman"/>
          <w:sz w:val="24"/>
          <w:szCs w:val="24"/>
        </w:rPr>
        <w:t>Dari tabel 4.6 dapat dilihat bahwa hasil perhitungan uji multikolinieritas dalam p</w:t>
      </w:r>
      <w:r>
        <w:rPr>
          <w:rFonts w:ascii="Times New Roman" w:hAnsi="Times New Roman" w:cs="Times New Roman"/>
          <w:sz w:val="24"/>
          <w:szCs w:val="24"/>
        </w:rPr>
        <w:t>enelitian ini memiliki nilai VIF</w:t>
      </w:r>
      <w:r w:rsidRPr="004807C9">
        <w:rPr>
          <w:rFonts w:ascii="Times New Roman" w:hAnsi="Times New Roman" w:cs="Times New Roman"/>
          <w:sz w:val="24"/>
          <w:szCs w:val="24"/>
        </w:rPr>
        <w:t xml:space="preserve"> yaitu 6,383 &lt; 10 sehingga d</w:t>
      </w:r>
      <w:r>
        <w:rPr>
          <w:rFonts w:ascii="Times New Roman" w:hAnsi="Times New Roman" w:cs="Times New Roman"/>
          <w:sz w:val="24"/>
          <w:szCs w:val="24"/>
        </w:rPr>
        <w:t>apat disimpulkan bahwa nilai VIF</w:t>
      </w:r>
      <w:r w:rsidRPr="004807C9">
        <w:rPr>
          <w:rFonts w:ascii="Times New Roman" w:hAnsi="Times New Roman" w:cs="Times New Roman"/>
          <w:sz w:val="24"/>
          <w:szCs w:val="24"/>
        </w:rPr>
        <w:t xml:space="preserve"> tidak terjadi multikolinieritas.</w:t>
      </w:r>
      <w:proofErr w:type="gramEnd"/>
    </w:p>
    <w:p w:rsidR="008C0272" w:rsidRPr="004807C9" w:rsidRDefault="008C0272" w:rsidP="00062B90">
      <w:pPr>
        <w:pStyle w:val="ListParagraph"/>
        <w:numPr>
          <w:ilvl w:val="0"/>
          <w:numId w:val="5"/>
        </w:numPr>
        <w:spacing w:after="0" w:line="480" w:lineRule="auto"/>
        <w:jc w:val="both"/>
        <w:rPr>
          <w:rFonts w:ascii="Times New Roman" w:hAnsi="Times New Roman" w:cs="Times New Roman"/>
          <w:b/>
          <w:sz w:val="24"/>
          <w:szCs w:val="24"/>
        </w:rPr>
      </w:pPr>
      <w:r w:rsidRPr="004807C9">
        <w:rPr>
          <w:rFonts w:ascii="Times New Roman" w:hAnsi="Times New Roman" w:cs="Times New Roman"/>
          <w:b/>
          <w:sz w:val="24"/>
          <w:szCs w:val="24"/>
        </w:rPr>
        <w:t>Uji Heteroskedastisitas</w:t>
      </w:r>
    </w:p>
    <w:p w:rsidR="008C0272" w:rsidRPr="00A826F3" w:rsidRDefault="008C0272" w:rsidP="008C0272">
      <w:pPr>
        <w:pStyle w:val="ListParagraph"/>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 xml:space="preserve">Menurut Priyatno (2012:158), uji heteroskedastisitas adalah keadaan dimana dalam model regresi terjadi ketidaksamaan varian dari residual pada satu pengamatan ke </w:t>
      </w:r>
      <w:r w:rsidRPr="004807C9">
        <w:rPr>
          <w:rFonts w:ascii="Times New Roman" w:hAnsi="Times New Roman" w:cs="Times New Roman"/>
          <w:sz w:val="24"/>
          <w:szCs w:val="24"/>
        </w:rPr>
        <w:lastRenderedPageBreak/>
        <w:t xml:space="preserve">pengamatan lain. </w:t>
      </w:r>
      <w:proofErr w:type="gramStart"/>
      <w:r w:rsidRPr="004807C9">
        <w:rPr>
          <w:rFonts w:ascii="Times New Roman" w:hAnsi="Times New Roman" w:cs="Times New Roman"/>
          <w:sz w:val="24"/>
          <w:szCs w:val="24"/>
        </w:rPr>
        <w:t>Model regresi yang baik adalah tidak terjadi heteroskedastisitas.</w:t>
      </w:r>
      <w:proofErr w:type="gramEnd"/>
      <w:r w:rsidRPr="004807C9">
        <w:rPr>
          <w:rFonts w:ascii="Times New Roman" w:hAnsi="Times New Roman" w:cs="Times New Roman"/>
          <w:sz w:val="24"/>
          <w:szCs w:val="24"/>
        </w:rPr>
        <w:t xml:space="preserve"> </w:t>
      </w:r>
      <w:proofErr w:type="gramStart"/>
      <w:r w:rsidRPr="004807C9">
        <w:rPr>
          <w:rFonts w:ascii="Times New Roman" w:hAnsi="Times New Roman" w:cs="Times New Roman"/>
          <w:sz w:val="24"/>
          <w:szCs w:val="24"/>
        </w:rPr>
        <w:t xml:space="preserve">Dalam penelitian ini, penulis menggunakan grafik </w:t>
      </w:r>
      <w:r w:rsidRPr="004807C9">
        <w:rPr>
          <w:rFonts w:ascii="Times New Roman" w:hAnsi="Times New Roman" w:cs="Times New Roman"/>
          <w:i/>
          <w:sz w:val="24"/>
          <w:szCs w:val="24"/>
        </w:rPr>
        <w:t xml:space="preserve">scatterplot </w:t>
      </w:r>
      <w:r w:rsidRPr="004807C9">
        <w:rPr>
          <w:rFonts w:ascii="Times New Roman" w:hAnsi="Times New Roman" w:cs="Times New Roman"/>
          <w:sz w:val="24"/>
          <w:szCs w:val="24"/>
        </w:rPr>
        <w:t>untuk mengetahui ada atau tidaknya heteroskedastisitas.</w:t>
      </w:r>
      <w:proofErr w:type="gramEnd"/>
    </w:p>
    <w:p w:rsidR="008C0272" w:rsidRPr="004807C9" w:rsidRDefault="008C0272" w:rsidP="008C0272">
      <w:pPr>
        <w:pStyle w:val="ListParagraph"/>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 xml:space="preserve">Dasar pengambilan keputusan </w:t>
      </w:r>
      <w:proofErr w:type="gramStart"/>
      <w:r w:rsidRPr="004807C9">
        <w:rPr>
          <w:rFonts w:ascii="Times New Roman" w:hAnsi="Times New Roman" w:cs="Times New Roman"/>
          <w:sz w:val="24"/>
          <w:szCs w:val="24"/>
        </w:rPr>
        <w:t>yaitu :</w:t>
      </w:r>
      <w:proofErr w:type="gramEnd"/>
    </w:p>
    <w:p w:rsidR="008C0272" w:rsidRDefault="008C0272" w:rsidP="00062B90">
      <w:pPr>
        <w:pStyle w:val="ListParagraph"/>
        <w:numPr>
          <w:ilvl w:val="0"/>
          <w:numId w:val="6"/>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 xml:space="preserve">Jika </w:t>
      </w:r>
      <w:r>
        <w:rPr>
          <w:rFonts w:ascii="Times New Roman" w:hAnsi="Times New Roman" w:cs="Times New Roman"/>
          <w:sz w:val="24"/>
          <w:szCs w:val="24"/>
          <w:lang w:val="id-ID"/>
        </w:rPr>
        <w:t>a</w:t>
      </w:r>
      <w:r w:rsidRPr="004807C9">
        <w:rPr>
          <w:rFonts w:ascii="Times New Roman" w:hAnsi="Times New Roman" w:cs="Times New Roman"/>
          <w:sz w:val="24"/>
          <w:szCs w:val="24"/>
        </w:rPr>
        <w:t xml:space="preserve">da pola tertentu, seperti titik-titik yang ada membentuk suatu pola tertentu yang </w:t>
      </w:r>
      <w:r>
        <w:rPr>
          <w:rFonts w:ascii="Times New Roman" w:hAnsi="Times New Roman" w:cs="Times New Roman"/>
          <w:sz w:val="24"/>
          <w:szCs w:val="24"/>
          <w:lang w:val="id-ID"/>
        </w:rPr>
        <w:t>t</w:t>
      </w:r>
      <w:r w:rsidRPr="004807C9">
        <w:rPr>
          <w:rFonts w:ascii="Times New Roman" w:hAnsi="Times New Roman" w:cs="Times New Roman"/>
          <w:sz w:val="24"/>
          <w:szCs w:val="24"/>
        </w:rPr>
        <w:t>eratur (bergelombang, melebar kemudian menyempit), maka terjadi heteroskedastisitas.</w:t>
      </w:r>
    </w:p>
    <w:p w:rsidR="008C0272" w:rsidRPr="00A826F3" w:rsidRDefault="008C0272" w:rsidP="00062B90">
      <w:pPr>
        <w:pStyle w:val="ListParagraph"/>
        <w:numPr>
          <w:ilvl w:val="0"/>
          <w:numId w:val="6"/>
        </w:numPr>
        <w:spacing w:after="0" w:line="480" w:lineRule="auto"/>
        <w:jc w:val="both"/>
        <w:rPr>
          <w:rFonts w:ascii="Times New Roman" w:hAnsi="Times New Roman" w:cs="Times New Roman"/>
          <w:sz w:val="24"/>
          <w:szCs w:val="24"/>
        </w:rPr>
      </w:pPr>
      <w:r w:rsidRPr="00A826F3">
        <w:rPr>
          <w:rFonts w:ascii="Times New Roman" w:hAnsi="Times New Roman" w:cs="Times New Roman"/>
          <w:sz w:val="24"/>
          <w:szCs w:val="24"/>
        </w:rPr>
        <w:t>Jika tidak ada pola yang jelas, seperti titik-titik menyebar di atas dan di bawah angka 0 pada sumbu Y, maka tidak terjadi heteroskedastisitas.</w:t>
      </w:r>
    </w:p>
    <w:p w:rsidR="008C0272" w:rsidRDefault="008C0272" w:rsidP="008C0272">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val="id-ID" w:eastAsia="id-ID"/>
        </w:rPr>
        <w:t xml:space="preserve">       </w:t>
      </w:r>
      <w:r>
        <w:rPr>
          <w:rFonts w:ascii="Times New Roman" w:hAnsi="Times New Roman" w:cs="Times New Roman"/>
          <w:noProof/>
          <w:sz w:val="24"/>
          <w:szCs w:val="24"/>
        </w:rPr>
        <w:drawing>
          <wp:inline distT="0" distB="0" distL="0" distR="0" wp14:anchorId="31B80D4E" wp14:editId="7CE333E3">
            <wp:extent cx="4930775" cy="3966065"/>
            <wp:effectExtent l="0" t="0" r="317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4947865" cy="3979812"/>
                    </a:xfrm>
                    <a:prstGeom prst="rect">
                      <a:avLst/>
                    </a:prstGeom>
                    <a:noFill/>
                    <a:ln w="9525">
                      <a:noFill/>
                      <a:miter lim="800000"/>
                      <a:headEnd/>
                      <a:tailEnd/>
                    </a:ln>
                  </pic:spPr>
                </pic:pic>
              </a:graphicData>
            </a:graphic>
          </wp:inline>
        </w:drawing>
      </w:r>
    </w:p>
    <w:p w:rsidR="008C0272" w:rsidRPr="004807C9" w:rsidRDefault="008C0272" w:rsidP="008C0272">
      <w:pPr>
        <w:pStyle w:val="ListParagraph"/>
        <w:spacing w:after="0" w:line="480" w:lineRule="auto"/>
        <w:ind w:left="1080"/>
        <w:jc w:val="center"/>
        <w:rPr>
          <w:rFonts w:ascii="Times New Roman" w:hAnsi="Times New Roman" w:cs="Times New Roman"/>
          <w:b/>
          <w:sz w:val="24"/>
          <w:szCs w:val="24"/>
        </w:rPr>
      </w:pPr>
      <w:r w:rsidRPr="004807C9">
        <w:rPr>
          <w:rFonts w:ascii="Times New Roman" w:hAnsi="Times New Roman" w:cs="Times New Roman"/>
          <w:b/>
          <w:sz w:val="24"/>
          <w:szCs w:val="24"/>
        </w:rPr>
        <w:t>Gambar 4.8 Uji Heteroskedastisitas</w:t>
      </w:r>
    </w:p>
    <w:p w:rsidR="008C0272" w:rsidRPr="004807C9" w:rsidRDefault="008C0272" w:rsidP="008C0272">
      <w:pPr>
        <w:pStyle w:val="ListParagraph"/>
        <w:spacing w:after="0" w:line="480" w:lineRule="auto"/>
        <w:ind w:left="1080"/>
        <w:jc w:val="center"/>
        <w:rPr>
          <w:rFonts w:ascii="Times New Roman" w:hAnsi="Times New Roman" w:cs="Times New Roman"/>
          <w:b/>
          <w:sz w:val="24"/>
          <w:szCs w:val="24"/>
        </w:rPr>
      </w:pPr>
      <w:proofErr w:type="gramStart"/>
      <w:r w:rsidRPr="004807C9">
        <w:rPr>
          <w:rFonts w:ascii="Times New Roman" w:hAnsi="Times New Roman" w:cs="Times New Roman"/>
          <w:b/>
          <w:sz w:val="24"/>
          <w:szCs w:val="24"/>
        </w:rPr>
        <w:t>Sumber :</w:t>
      </w:r>
      <w:proofErr w:type="gramEnd"/>
      <w:r w:rsidRPr="004807C9">
        <w:rPr>
          <w:rFonts w:ascii="Times New Roman" w:hAnsi="Times New Roman" w:cs="Times New Roman"/>
          <w:b/>
          <w:sz w:val="24"/>
          <w:szCs w:val="24"/>
        </w:rPr>
        <w:t xml:space="preserve"> </w:t>
      </w:r>
      <w:r w:rsidRPr="004807C9">
        <w:rPr>
          <w:rFonts w:ascii="Times New Roman" w:hAnsi="Times New Roman" w:cs="Times New Roman"/>
          <w:b/>
          <w:i/>
          <w:sz w:val="24"/>
          <w:szCs w:val="24"/>
        </w:rPr>
        <w:t>Output</w:t>
      </w:r>
      <w:r w:rsidRPr="004807C9">
        <w:rPr>
          <w:rFonts w:ascii="Times New Roman" w:hAnsi="Times New Roman" w:cs="Times New Roman"/>
          <w:b/>
          <w:sz w:val="24"/>
          <w:szCs w:val="24"/>
        </w:rPr>
        <w:t xml:space="preserve"> SPSS 20.0 (data diolah, 2015)</w:t>
      </w:r>
    </w:p>
    <w:p w:rsidR="008C0272" w:rsidRDefault="008C0272" w:rsidP="008C0272">
      <w:pPr>
        <w:pStyle w:val="ListParagraph"/>
        <w:spacing w:after="0" w:line="480" w:lineRule="auto"/>
        <w:ind w:left="0" w:firstLine="72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Dari gambar</w:t>
      </w:r>
      <w:r w:rsidRPr="004807C9">
        <w:rPr>
          <w:rFonts w:ascii="Times New Roman" w:hAnsi="Times New Roman" w:cs="Times New Roman"/>
          <w:sz w:val="24"/>
          <w:szCs w:val="24"/>
        </w:rPr>
        <w:t xml:space="preserve"> </w:t>
      </w:r>
      <w:r w:rsidRPr="004807C9">
        <w:rPr>
          <w:rFonts w:ascii="Times New Roman" w:hAnsi="Times New Roman" w:cs="Times New Roman"/>
          <w:i/>
          <w:sz w:val="24"/>
          <w:szCs w:val="24"/>
        </w:rPr>
        <w:t>scatterplot</w:t>
      </w:r>
      <w:r w:rsidRPr="004807C9">
        <w:rPr>
          <w:rFonts w:ascii="Times New Roman" w:hAnsi="Times New Roman" w:cs="Times New Roman"/>
          <w:sz w:val="24"/>
          <w:szCs w:val="24"/>
        </w:rPr>
        <w:t xml:space="preserve"> diatas dapat terlihat bahwa titik-titik menyebar secara acak serta tersebar baik diatas maupun dibawah angka 0 pada sumbu Y. Hal ini menunjukkan bahwa tidak terjadi heteroskedastisitas dalam model regresi sehingga model regresi layak dipakai.</w:t>
      </w:r>
      <w:proofErr w:type="gramEnd"/>
    </w:p>
    <w:p w:rsidR="008C0272" w:rsidRPr="004807C9" w:rsidRDefault="008C0272" w:rsidP="008C0272">
      <w:pPr>
        <w:pStyle w:val="ListParagraph"/>
        <w:spacing w:after="0" w:line="480" w:lineRule="auto"/>
        <w:ind w:left="0" w:firstLine="720"/>
        <w:jc w:val="both"/>
        <w:rPr>
          <w:rFonts w:ascii="Times New Roman" w:hAnsi="Times New Roman" w:cs="Times New Roman"/>
          <w:sz w:val="24"/>
          <w:szCs w:val="24"/>
        </w:rPr>
      </w:pPr>
    </w:p>
    <w:p w:rsidR="008C0272" w:rsidRPr="00AB04E1" w:rsidRDefault="008C0272" w:rsidP="00062B90">
      <w:pPr>
        <w:pStyle w:val="ListParagraph"/>
        <w:numPr>
          <w:ilvl w:val="2"/>
          <w:numId w:val="4"/>
        </w:numPr>
        <w:spacing w:after="0" w:line="480" w:lineRule="auto"/>
        <w:ind w:left="709"/>
        <w:jc w:val="both"/>
        <w:rPr>
          <w:rFonts w:ascii="Times New Roman" w:hAnsi="Times New Roman" w:cs="Times New Roman"/>
          <w:b/>
          <w:sz w:val="24"/>
          <w:szCs w:val="24"/>
        </w:rPr>
      </w:pPr>
      <w:r w:rsidRPr="00AB04E1">
        <w:rPr>
          <w:rFonts w:ascii="Times New Roman" w:hAnsi="Times New Roman" w:cs="Times New Roman"/>
          <w:b/>
          <w:sz w:val="24"/>
          <w:szCs w:val="24"/>
        </w:rPr>
        <w:t>Analisis Regresi Linier Berganda</w:t>
      </w:r>
    </w:p>
    <w:p w:rsidR="008C0272" w:rsidRPr="004807C9" w:rsidRDefault="008C0272" w:rsidP="008C0272">
      <w:pPr>
        <w:pStyle w:val="ListParagraph"/>
        <w:spacing w:after="0" w:line="480" w:lineRule="auto"/>
        <w:ind w:left="0" w:firstLine="709"/>
        <w:jc w:val="both"/>
        <w:rPr>
          <w:rFonts w:ascii="Times New Roman" w:hAnsi="Times New Roman" w:cs="Times New Roman"/>
          <w:sz w:val="24"/>
          <w:szCs w:val="24"/>
        </w:rPr>
      </w:pPr>
      <w:proofErr w:type="gramStart"/>
      <w:r w:rsidRPr="004807C9">
        <w:rPr>
          <w:rFonts w:ascii="Times New Roman" w:hAnsi="Times New Roman" w:cs="Times New Roman"/>
          <w:sz w:val="24"/>
          <w:szCs w:val="24"/>
        </w:rPr>
        <w:t>Analisis linier berganda adalah analisis untuk mengukur besarnya pengaruh antara dua variabel atau lebih variabel independen terhadap suatu variabel dependen dan memprediksi variabel dependen dengan menggunakan variabel independen.</w:t>
      </w:r>
      <w:proofErr w:type="gramEnd"/>
      <w:r w:rsidRPr="004807C9">
        <w:rPr>
          <w:rFonts w:ascii="Times New Roman" w:hAnsi="Times New Roman" w:cs="Times New Roman"/>
          <w:sz w:val="24"/>
          <w:szCs w:val="24"/>
        </w:rPr>
        <w:t xml:space="preserve"> Dengan menggunakan SPSS versi 20.0, persamaan regresi dapat dilihat dari tabel koefisien </w:t>
      </w:r>
      <w:proofErr w:type="gramStart"/>
      <w:r w:rsidRPr="004807C9">
        <w:rPr>
          <w:rFonts w:ascii="Times New Roman" w:hAnsi="Times New Roman" w:cs="Times New Roman"/>
          <w:sz w:val="24"/>
          <w:szCs w:val="24"/>
        </w:rPr>
        <w:t>berikut :</w:t>
      </w:r>
      <w:proofErr w:type="gramEnd"/>
    </w:p>
    <w:p w:rsidR="008C0272" w:rsidRPr="004807C9" w:rsidRDefault="008C0272" w:rsidP="008C0272">
      <w:pPr>
        <w:pStyle w:val="ListParagraph"/>
        <w:spacing w:after="0" w:line="480" w:lineRule="auto"/>
        <w:ind w:left="1800"/>
        <w:rPr>
          <w:rFonts w:ascii="Times New Roman" w:hAnsi="Times New Roman" w:cs="Times New Roman"/>
          <w:b/>
          <w:sz w:val="24"/>
          <w:szCs w:val="24"/>
        </w:rPr>
      </w:pPr>
      <w:r w:rsidRPr="004807C9">
        <w:rPr>
          <w:rFonts w:ascii="Times New Roman" w:hAnsi="Times New Roman" w:cs="Times New Roman"/>
          <w:b/>
          <w:sz w:val="24"/>
          <w:szCs w:val="24"/>
        </w:rPr>
        <w:t xml:space="preserve">                            Tabel 4.7</w:t>
      </w:r>
    </w:p>
    <w:tbl>
      <w:tblPr>
        <w:tblW w:w="85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8"/>
        <w:gridCol w:w="1237"/>
        <w:gridCol w:w="1415"/>
        <w:gridCol w:w="1415"/>
        <w:gridCol w:w="1562"/>
        <w:gridCol w:w="1074"/>
        <w:gridCol w:w="1074"/>
      </w:tblGrid>
      <w:tr w:rsidR="008C0272" w:rsidRPr="00AC2243" w:rsidTr="00A80634">
        <w:trPr>
          <w:cantSplit/>
          <w:trHeight w:val="299"/>
        </w:trPr>
        <w:tc>
          <w:tcPr>
            <w:tcW w:w="8555" w:type="dxa"/>
            <w:gridSpan w:val="7"/>
            <w:tcBorders>
              <w:top w:val="nil"/>
              <w:left w:val="nil"/>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b/>
                <w:bCs/>
                <w:color w:val="000000"/>
                <w:sz w:val="18"/>
                <w:szCs w:val="18"/>
              </w:rPr>
              <w:t>Coefficients</w:t>
            </w:r>
            <w:r w:rsidRPr="00AC2243">
              <w:rPr>
                <w:rFonts w:ascii="Arial" w:hAnsi="Arial" w:cs="Arial"/>
                <w:b/>
                <w:bCs/>
                <w:color w:val="000000"/>
                <w:sz w:val="18"/>
                <w:szCs w:val="18"/>
                <w:vertAlign w:val="superscript"/>
              </w:rPr>
              <w:t>a</w:t>
            </w:r>
          </w:p>
        </w:tc>
      </w:tr>
      <w:tr w:rsidR="008C0272" w:rsidRPr="00AC2243" w:rsidTr="00A80634">
        <w:trPr>
          <w:cantSplit/>
          <w:trHeight w:val="630"/>
        </w:trPr>
        <w:tc>
          <w:tcPr>
            <w:tcW w:w="2015" w:type="dxa"/>
            <w:gridSpan w:val="2"/>
            <w:vMerge w:val="restart"/>
            <w:tcBorders>
              <w:top w:val="single" w:sz="16" w:space="0" w:color="000000"/>
              <w:left w:val="single" w:sz="16" w:space="0" w:color="000000"/>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Model</w:t>
            </w:r>
          </w:p>
        </w:tc>
        <w:tc>
          <w:tcPr>
            <w:tcW w:w="2830" w:type="dxa"/>
            <w:gridSpan w:val="2"/>
            <w:tcBorders>
              <w:top w:val="single" w:sz="16" w:space="0" w:color="000000"/>
              <w:left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Unstandardized Coefficients</w:t>
            </w:r>
          </w:p>
        </w:tc>
        <w:tc>
          <w:tcPr>
            <w:tcW w:w="1562" w:type="dxa"/>
            <w:tcBorders>
              <w:top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Standardized Coefficients</w:t>
            </w:r>
          </w:p>
        </w:tc>
        <w:tc>
          <w:tcPr>
            <w:tcW w:w="1074" w:type="dxa"/>
            <w:vMerge w:val="restart"/>
            <w:tcBorders>
              <w:top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t</w:t>
            </w:r>
          </w:p>
        </w:tc>
        <w:tc>
          <w:tcPr>
            <w:tcW w:w="1074" w:type="dxa"/>
            <w:vMerge w:val="restart"/>
            <w:tcBorders>
              <w:top w:val="single" w:sz="16" w:space="0" w:color="000000"/>
              <w:right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Sig.</w:t>
            </w:r>
          </w:p>
        </w:tc>
      </w:tr>
      <w:tr w:rsidR="008C0272" w:rsidRPr="00AC2243" w:rsidTr="00A80634">
        <w:trPr>
          <w:cantSplit/>
          <w:trHeight w:val="348"/>
        </w:trPr>
        <w:tc>
          <w:tcPr>
            <w:tcW w:w="2015" w:type="dxa"/>
            <w:gridSpan w:val="2"/>
            <w:vMerge/>
            <w:tcBorders>
              <w:top w:val="single" w:sz="16" w:space="0" w:color="000000"/>
              <w:left w:val="single" w:sz="16" w:space="0" w:color="000000"/>
              <w:bottom w:val="nil"/>
              <w:right w:val="nil"/>
            </w:tcBorders>
            <w:shd w:val="clear" w:color="auto" w:fill="FFFFFF"/>
          </w:tcPr>
          <w:p w:rsidR="008C0272" w:rsidRPr="00AC2243" w:rsidRDefault="008C0272" w:rsidP="00A80634">
            <w:pPr>
              <w:autoSpaceDE w:val="0"/>
              <w:autoSpaceDN w:val="0"/>
              <w:adjustRightInd w:val="0"/>
              <w:spacing w:after="0" w:line="240" w:lineRule="auto"/>
              <w:rPr>
                <w:rFonts w:ascii="Arial" w:hAnsi="Arial" w:cs="Arial"/>
                <w:color w:val="000000"/>
                <w:sz w:val="18"/>
                <w:szCs w:val="18"/>
              </w:rPr>
            </w:pPr>
          </w:p>
        </w:tc>
        <w:tc>
          <w:tcPr>
            <w:tcW w:w="1415" w:type="dxa"/>
            <w:tcBorders>
              <w:left w:val="single" w:sz="16" w:space="0" w:color="000000"/>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B</w:t>
            </w:r>
          </w:p>
        </w:tc>
        <w:tc>
          <w:tcPr>
            <w:tcW w:w="1415" w:type="dxa"/>
            <w:tcBorders>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Std. Error</w:t>
            </w:r>
          </w:p>
        </w:tc>
        <w:tc>
          <w:tcPr>
            <w:tcW w:w="1562" w:type="dxa"/>
            <w:tcBorders>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Beta</w:t>
            </w:r>
          </w:p>
        </w:tc>
        <w:tc>
          <w:tcPr>
            <w:tcW w:w="1074" w:type="dxa"/>
            <w:vMerge/>
            <w:tcBorders>
              <w:top w:val="single" w:sz="16" w:space="0" w:color="000000"/>
            </w:tcBorders>
            <w:shd w:val="clear" w:color="auto" w:fill="FFFFFF"/>
          </w:tcPr>
          <w:p w:rsidR="008C0272" w:rsidRPr="00AC2243" w:rsidRDefault="008C0272" w:rsidP="00A80634">
            <w:pPr>
              <w:autoSpaceDE w:val="0"/>
              <w:autoSpaceDN w:val="0"/>
              <w:adjustRightInd w:val="0"/>
              <w:spacing w:after="0" w:line="240" w:lineRule="auto"/>
              <w:rPr>
                <w:rFonts w:ascii="Arial" w:hAnsi="Arial" w:cs="Arial"/>
                <w:color w:val="000000"/>
                <w:sz w:val="18"/>
                <w:szCs w:val="18"/>
              </w:rPr>
            </w:pPr>
          </w:p>
        </w:tc>
        <w:tc>
          <w:tcPr>
            <w:tcW w:w="1074" w:type="dxa"/>
            <w:vMerge/>
            <w:tcBorders>
              <w:top w:val="single" w:sz="16" w:space="0" w:color="000000"/>
              <w:right w:val="single" w:sz="16" w:space="0" w:color="000000"/>
            </w:tcBorders>
            <w:shd w:val="clear" w:color="auto" w:fill="FFFFFF"/>
          </w:tcPr>
          <w:p w:rsidR="008C0272" w:rsidRPr="00AC2243" w:rsidRDefault="008C0272" w:rsidP="00A80634">
            <w:pPr>
              <w:autoSpaceDE w:val="0"/>
              <w:autoSpaceDN w:val="0"/>
              <w:adjustRightInd w:val="0"/>
              <w:spacing w:after="0" w:line="240" w:lineRule="auto"/>
              <w:rPr>
                <w:rFonts w:ascii="Arial" w:hAnsi="Arial" w:cs="Arial"/>
                <w:color w:val="000000"/>
                <w:sz w:val="18"/>
                <w:szCs w:val="18"/>
              </w:rPr>
            </w:pPr>
          </w:p>
        </w:tc>
      </w:tr>
      <w:tr w:rsidR="008C0272" w:rsidRPr="00AC2243" w:rsidTr="00A80634">
        <w:trPr>
          <w:cantSplit/>
          <w:trHeight w:val="315"/>
        </w:trPr>
        <w:tc>
          <w:tcPr>
            <w:tcW w:w="778" w:type="dxa"/>
            <w:vMerge w:val="restart"/>
            <w:tcBorders>
              <w:top w:val="single" w:sz="16" w:space="0" w:color="000000"/>
              <w:left w:val="single" w:sz="16" w:space="0" w:color="000000"/>
              <w:bottom w:val="single" w:sz="16" w:space="0" w:color="000000"/>
              <w:right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1</w:t>
            </w:r>
          </w:p>
        </w:tc>
        <w:tc>
          <w:tcPr>
            <w:tcW w:w="1236" w:type="dxa"/>
            <w:tcBorders>
              <w:top w:val="single" w:sz="16" w:space="0" w:color="000000"/>
              <w:left w:val="nil"/>
              <w:bottom w:val="nil"/>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(Constant)</w:t>
            </w:r>
          </w:p>
        </w:tc>
        <w:tc>
          <w:tcPr>
            <w:tcW w:w="1415" w:type="dxa"/>
            <w:tcBorders>
              <w:top w:val="single" w:sz="16" w:space="0" w:color="000000"/>
              <w:left w:val="single" w:sz="16" w:space="0" w:color="000000"/>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1,949</w:t>
            </w:r>
          </w:p>
        </w:tc>
        <w:tc>
          <w:tcPr>
            <w:tcW w:w="1415" w:type="dxa"/>
            <w:tcBorders>
              <w:top w:val="single" w:sz="16" w:space="0" w:color="000000"/>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,397</w:t>
            </w:r>
          </w:p>
        </w:tc>
        <w:tc>
          <w:tcPr>
            <w:tcW w:w="1562" w:type="dxa"/>
            <w:tcBorders>
              <w:top w:val="single" w:sz="16" w:space="0" w:color="000000"/>
              <w:bottom w:val="nil"/>
            </w:tcBorders>
            <w:shd w:val="clear" w:color="auto" w:fill="FFFFFF"/>
          </w:tcPr>
          <w:p w:rsidR="008C0272" w:rsidRPr="00AC2243" w:rsidRDefault="008C0272" w:rsidP="00A80634">
            <w:pPr>
              <w:autoSpaceDE w:val="0"/>
              <w:autoSpaceDN w:val="0"/>
              <w:adjustRightInd w:val="0"/>
              <w:spacing w:after="0" w:line="240" w:lineRule="auto"/>
              <w:rPr>
                <w:rFonts w:ascii="Times New Roman" w:hAnsi="Times New Roman" w:cs="Times New Roman"/>
                <w:sz w:val="24"/>
                <w:szCs w:val="24"/>
              </w:rPr>
            </w:pPr>
          </w:p>
        </w:tc>
        <w:tc>
          <w:tcPr>
            <w:tcW w:w="1074" w:type="dxa"/>
            <w:tcBorders>
              <w:top w:val="single" w:sz="16" w:space="0" w:color="000000"/>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4,909</w:t>
            </w:r>
          </w:p>
        </w:tc>
        <w:tc>
          <w:tcPr>
            <w:tcW w:w="1074" w:type="dxa"/>
            <w:tcBorders>
              <w:top w:val="single" w:sz="16" w:space="0" w:color="000000"/>
              <w:bottom w:val="nil"/>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,000</w:t>
            </w:r>
          </w:p>
        </w:tc>
      </w:tr>
      <w:tr w:rsidR="008C0272" w:rsidRPr="00AC2243" w:rsidTr="00A80634">
        <w:trPr>
          <w:cantSplit/>
          <w:trHeight w:val="348"/>
        </w:trPr>
        <w:tc>
          <w:tcPr>
            <w:tcW w:w="778" w:type="dxa"/>
            <w:vMerge/>
            <w:tcBorders>
              <w:top w:val="single" w:sz="16" w:space="0" w:color="000000"/>
              <w:left w:val="single" w:sz="16" w:space="0" w:color="000000"/>
              <w:bottom w:val="single" w:sz="16" w:space="0" w:color="000000"/>
              <w:right w:val="nil"/>
            </w:tcBorders>
            <w:shd w:val="clear" w:color="auto" w:fill="FFFFFF"/>
            <w:vAlign w:val="center"/>
          </w:tcPr>
          <w:p w:rsidR="008C0272" w:rsidRPr="00AC2243" w:rsidRDefault="008C0272" w:rsidP="00A80634">
            <w:pPr>
              <w:autoSpaceDE w:val="0"/>
              <w:autoSpaceDN w:val="0"/>
              <w:adjustRightInd w:val="0"/>
              <w:spacing w:after="0" w:line="240" w:lineRule="auto"/>
              <w:rPr>
                <w:rFonts w:ascii="Arial" w:hAnsi="Arial" w:cs="Arial"/>
                <w:color w:val="000000"/>
                <w:sz w:val="18"/>
                <w:szCs w:val="18"/>
              </w:rPr>
            </w:pPr>
          </w:p>
        </w:tc>
        <w:tc>
          <w:tcPr>
            <w:tcW w:w="1236" w:type="dxa"/>
            <w:tcBorders>
              <w:top w:val="nil"/>
              <w:left w:val="nil"/>
              <w:bottom w:val="nil"/>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GWM</w:t>
            </w:r>
          </w:p>
        </w:tc>
        <w:tc>
          <w:tcPr>
            <w:tcW w:w="1415" w:type="dxa"/>
            <w:tcBorders>
              <w:top w:val="nil"/>
              <w:left w:val="single" w:sz="16" w:space="0" w:color="000000"/>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,014</w:t>
            </w:r>
          </w:p>
        </w:tc>
        <w:tc>
          <w:tcPr>
            <w:tcW w:w="1415" w:type="dxa"/>
            <w:tcBorders>
              <w:top w:val="nil"/>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,004</w:t>
            </w:r>
          </w:p>
        </w:tc>
        <w:tc>
          <w:tcPr>
            <w:tcW w:w="1562" w:type="dxa"/>
            <w:tcBorders>
              <w:top w:val="nil"/>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,924</w:t>
            </w:r>
          </w:p>
        </w:tc>
        <w:tc>
          <w:tcPr>
            <w:tcW w:w="1074" w:type="dxa"/>
            <w:tcBorders>
              <w:top w:val="nil"/>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3,030</w:t>
            </w:r>
          </w:p>
        </w:tc>
        <w:tc>
          <w:tcPr>
            <w:tcW w:w="1074" w:type="dxa"/>
            <w:tcBorders>
              <w:top w:val="nil"/>
              <w:bottom w:val="nil"/>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,004</w:t>
            </w:r>
          </w:p>
        </w:tc>
      </w:tr>
      <w:tr w:rsidR="008C0272" w:rsidRPr="00AC2243" w:rsidTr="00A80634">
        <w:trPr>
          <w:cantSplit/>
          <w:trHeight w:val="348"/>
        </w:trPr>
        <w:tc>
          <w:tcPr>
            <w:tcW w:w="778" w:type="dxa"/>
            <w:vMerge/>
            <w:tcBorders>
              <w:top w:val="single" w:sz="16" w:space="0" w:color="000000"/>
              <w:left w:val="single" w:sz="16" w:space="0" w:color="000000"/>
              <w:bottom w:val="single" w:sz="16" w:space="0" w:color="000000"/>
              <w:right w:val="nil"/>
            </w:tcBorders>
            <w:shd w:val="clear" w:color="auto" w:fill="FFFFFF"/>
            <w:vAlign w:val="center"/>
          </w:tcPr>
          <w:p w:rsidR="008C0272" w:rsidRPr="00AC2243" w:rsidRDefault="008C0272" w:rsidP="00A80634">
            <w:pPr>
              <w:autoSpaceDE w:val="0"/>
              <w:autoSpaceDN w:val="0"/>
              <w:adjustRightInd w:val="0"/>
              <w:spacing w:after="0" w:line="240" w:lineRule="auto"/>
              <w:rPr>
                <w:rFonts w:ascii="Arial" w:hAnsi="Arial" w:cs="Arial"/>
                <w:color w:val="000000"/>
                <w:sz w:val="18"/>
                <w:szCs w:val="18"/>
              </w:rPr>
            </w:pPr>
          </w:p>
        </w:tc>
        <w:tc>
          <w:tcPr>
            <w:tcW w:w="1236" w:type="dxa"/>
            <w:tcBorders>
              <w:top w:val="nil"/>
              <w:left w:val="nil"/>
              <w:bottom w:val="single" w:sz="16" w:space="0" w:color="000000"/>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LDR</w:t>
            </w:r>
          </w:p>
        </w:tc>
        <w:tc>
          <w:tcPr>
            <w:tcW w:w="1415" w:type="dxa"/>
            <w:tcBorders>
              <w:top w:val="nil"/>
              <w:left w:val="single" w:sz="16" w:space="0" w:color="000000"/>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,017</w:t>
            </w:r>
          </w:p>
        </w:tc>
        <w:tc>
          <w:tcPr>
            <w:tcW w:w="1415" w:type="dxa"/>
            <w:tcBorders>
              <w:top w:val="nil"/>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,005</w:t>
            </w:r>
          </w:p>
        </w:tc>
        <w:tc>
          <w:tcPr>
            <w:tcW w:w="1562" w:type="dxa"/>
            <w:tcBorders>
              <w:top w:val="nil"/>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1,072</w:t>
            </w:r>
          </w:p>
        </w:tc>
        <w:tc>
          <w:tcPr>
            <w:tcW w:w="1074" w:type="dxa"/>
            <w:tcBorders>
              <w:top w:val="nil"/>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3,514</w:t>
            </w:r>
          </w:p>
        </w:tc>
        <w:tc>
          <w:tcPr>
            <w:tcW w:w="1074" w:type="dxa"/>
            <w:tcBorders>
              <w:top w:val="nil"/>
              <w:bottom w:val="single" w:sz="16" w:space="0" w:color="000000"/>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,001</w:t>
            </w:r>
          </w:p>
        </w:tc>
      </w:tr>
      <w:tr w:rsidR="008C0272" w:rsidRPr="00AC2243" w:rsidTr="00A80634">
        <w:trPr>
          <w:cantSplit/>
          <w:trHeight w:val="315"/>
        </w:trPr>
        <w:tc>
          <w:tcPr>
            <w:tcW w:w="8555" w:type="dxa"/>
            <w:gridSpan w:val="7"/>
            <w:tcBorders>
              <w:top w:val="nil"/>
              <w:left w:val="nil"/>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a. Dependent Variable: ROA</w:t>
            </w:r>
          </w:p>
        </w:tc>
      </w:tr>
    </w:tbl>
    <w:p w:rsidR="008C0272" w:rsidRDefault="008C0272" w:rsidP="008C0272">
      <w:pPr>
        <w:spacing w:after="0" w:line="480" w:lineRule="auto"/>
        <w:ind w:left="1440" w:firstLine="720"/>
        <w:rPr>
          <w:rFonts w:ascii="Times New Roman" w:hAnsi="Times New Roman" w:cs="Times New Roman"/>
          <w:b/>
          <w:sz w:val="24"/>
          <w:szCs w:val="24"/>
        </w:rPr>
      </w:pPr>
      <w:proofErr w:type="gramStart"/>
      <w:r w:rsidRPr="004807C9">
        <w:rPr>
          <w:rFonts w:ascii="Times New Roman" w:hAnsi="Times New Roman" w:cs="Times New Roman"/>
          <w:b/>
          <w:sz w:val="24"/>
          <w:szCs w:val="24"/>
        </w:rPr>
        <w:t>Sumber :</w:t>
      </w:r>
      <w:proofErr w:type="gramEnd"/>
      <w:r w:rsidRPr="004807C9">
        <w:rPr>
          <w:rFonts w:ascii="Times New Roman" w:hAnsi="Times New Roman" w:cs="Times New Roman"/>
          <w:b/>
          <w:sz w:val="24"/>
          <w:szCs w:val="24"/>
        </w:rPr>
        <w:t xml:space="preserve"> </w:t>
      </w:r>
      <w:r w:rsidRPr="004807C9">
        <w:rPr>
          <w:rFonts w:ascii="Times New Roman" w:hAnsi="Times New Roman" w:cs="Times New Roman"/>
          <w:b/>
          <w:i/>
          <w:sz w:val="24"/>
          <w:szCs w:val="24"/>
        </w:rPr>
        <w:t>Output</w:t>
      </w:r>
      <w:r w:rsidRPr="004807C9">
        <w:rPr>
          <w:rFonts w:ascii="Times New Roman" w:hAnsi="Times New Roman" w:cs="Times New Roman"/>
          <w:b/>
          <w:sz w:val="24"/>
          <w:szCs w:val="24"/>
        </w:rPr>
        <w:t xml:space="preserve"> SPSS 20.0 (data diolah, 2015)</w:t>
      </w:r>
    </w:p>
    <w:p w:rsidR="008C0272" w:rsidRDefault="008C0272" w:rsidP="008C0272">
      <w:pPr>
        <w:spacing w:after="0" w:line="480" w:lineRule="auto"/>
        <w:ind w:left="1440" w:firstLine="720"/>
        <w:rPr>
          <w:rFonts w:ascii="Times New Roman" w:hAnsi="Times New Roman" w:cs="Times New Roman"/>
          <w:b/>
          <w:sz w:val="24"/>
          <w:szCs w:val="24"/>
        </w:rPr>
      </w:pPr>
    </w:p>
    <w:p w:rsidR="008C0272" w:rsidRDefault="008C0272" w:rsidP="008C0272">
      <w:pPr>
        <w:spacing w:after="0" w:line="480" w:lineRule="auto"/>
        <w:ind w:left="1440" w:firstLine="720"/>
        <w:rPr>
          <w:rFonts w:ascii="Times New Roman" w:hAnsi="Times New Roman" w:cs="Times New Roman"/>
          <w:b/>
          <w:sz w:val="24"/>
          <w:szCs w:val="24"/>
        </w:rPr>
      </w:pPr>
    </w:p>
    <w:p w:rsidR="008C0272" w:rsidRDefault="008C0272" w:rsidP="008C0272">
      <w:pPr>
        <w:spacing w:after="0" w:line="480" w:lineRule="auto"/>
        <w:ind w:left="1440" w:firstLine="720"/>
        <w:rPr>
          <w:rFonts w:ascii="Times New Roman" w:hAnsi="Times New Roman" w:cs="Times New Roman"/>
          <w:b/>
          <w:sz w:val="24"/>
          <w:szCs w:val="24"/>
        </w:rPr>
      </w:pPr>
    </w:p>
    <w:p w:rsidR="008C0272" w:rsidRPr="004807C9" w:rsidRDefault="008C0272" w:rsidP="008C0272">
      <w:pPr>
        <w:spacing w:after="0" w:line="480" w:lineRule="auto"/>
        <w:ind w:left="1440" w:firstLine="720"/>
        <w:rPr>
          <w:rFonts w:ascii="Times New Roman" w:hAnsi="Times New Roman" w:cs="Times New Roman"/>
          <w:b/>
          <w:sz w:val="24"/>
          <w:szCs w:val="24"/>
        </w:rPr>
      </w:pPr>
    </w:p>
    <w:p w:rsidR="008C0272" w:rsidRPr="004807C9" w:rsidRDefault="008C0272" w:rsidP="008C0272">
      <w:p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ab/>
        <w:t xml:space="preserve">Berdasarkan tabel diatas dapat diperoleh persamaan linier sebagai </w:t>
      </w:r>
      <w:proofErr w:type="gramStart"/>
      <w:r w:rsidRPr="004807C9">
        <w:rPr>
          <w:rFonts w:ascii="Times New Roman" w:hAnsi="Times New Roman" w:cs="Times New Roman"/>
          <w:sz w:val="24"/>
          <w:szCs w:val="24"/>
        </w:rPr>
        <w:t>berikut :</w:t>
      </w:r>
      <w:proofErr w:type="gramEnd"/>
    </w:p>
    <w:p w:rsidR="008C0272" w:rsidRPr="004807C9" w:rsidRDefault="008C0272" w:rsidP="008C0272">
      <w:p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 xml:space="preserve">ROA = 1,949 + 0,014 GWM + 0,017 LDR dari persamaan tersebut maka dapat </w:t>
      </w:r>
      <w:proofErr w:type="gramStart"/>
      <w:r w:rsidRPr="004807C9">
        <w:rPr>
          <w:rFonts w:ascii="Times New Roman" w:hAnsi="Times New Roman" w:cs="Times New Roman"/>
          <w:sz w:val="24"/>
          <w:szCs w:val="24"/>
        </w:rPr>
        <w:t>dijelaskan :</w:t>
      </w:r>
      <w:proofErr w:type="gramEnd"/>
    </w:p>
    <w:p w:rsidR="008C0272" w:rsidRPr="004807C9" w:rsidRDefault="008C0272" w:rsidP="00062B90">
      <w:pPr>
        <w:pStyle w:val="ListParagraph"/>
        <w:numPr>
          <w:ilvl w:val="0"/>
          <w:numId w:val="7"/>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lastRenderedPageBreak/>
        <w:t xml:space="preserve">Nilai konstanta (a) adalah 1,949 menyatakan bahwa ketika variabel bebas Giro Wajib Minimum (GWM) dan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 </w:t>
      </w:r>
      <w:proofErr w:type="gramStart"/>
      <w:r w:rsidRPr="004807C9">
        <w:rPr>
          <w:rFonts w:ascii="Times New Roman" w:hAnsi="Times New Roman" w:cs="Times New Roman"/>
          <w:sz w:val="24"/>
          <w:szCs w:val="24"/>
        </w:rPr>
        <w:t>sama</w:t>
      </w:r>
      <w:proofErr w:type="gramEnd"/>
      <w:r w:rsidRPr="004807C9">
        <w:rPr>
          <w:rFonts w:ascii="Times New Roman" w:hAnsi="Times New Roman" w:cs="Times New Roman"/>
          <w:sz w:val="24"/>
          <w:szCs w:val="24"/>
        </w:rPr>
        <w:t xml:space="preserve"> dengan nol, maka </w:t>
      </w:r>
      <w:r w:rsidRPr="004807C9">
        <w:rPr>
          <w:rFonts w:ascii="Times New Roman" w:hAnsi="Times New Roman" w:cs="Times New Roman"/>
          <w:i/>
          <w:sz w:val="24"/>
          <w:szCs w:val="24"/>
        </w:rPr>
        <w:t>Return On Assets</w:t>
      </w:r>
      <w:r w:rsidRPr="004807C9">
        <w:rPr>
          <w:rFonts w:ascii="Times New Roman" w:hAnsi="Times New Roman" w:cs="Times New Roman"/>
          <w:sz w:val="24"/>
          <w:szCs w:val="24"/>
        </w:rPr>
        <w:t xml:space="preserve"> (ROA) meningkat sebesar 1,949.</w:t>
      </w:r>
    </w:p>
    <w:p w:rsidR="008C0272" w:rsidRPr="004807C9" w:rsidRDefault="008C0272" w:rsidP="00062B90">
      <w:pPr>
        <w:pStyle w:val="ListParagraph"/>
        <w:numPr>
          <w:ilvl w:val="0"/>
          <w:numId w:val="7"/>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Nilai Giro Wajib Minimum (GWM) (X</w:t>
      </w:r>
      <w:r w:rsidRPr="004807C9">
        <w:rPr>
          <w:rFonts w:ascii="Times New Roman" w:hAnsi="Times New Roman" w:cs="Times New Roman"/>
          <w:sz w:val="24"/>
          <w:szCs w:val="24"/>
          <w:vertAlign w:val="subscript"/>
        </w:rPr>
        <w:t>1</w:t>
      </w:r>
      <w:r w:rsidRPr="004807C9">
        <w:rPr>
          <w:rFonts w:ascii="Times New Roman" w:hAnsi="Times New Roman" w:cs="Times New Roman"/>
          <w:sz w:val="24"/>
          <w:szCs w:val="24"/>
        </w:rPr>
        <w:t>) memiliki koefisien sebesar 0,014 artinya apabila nilai variabel lainnya tetap (tidak berubah) atau sama dengan nol, maka peningkatan variabel Giro Wajib Minimum (GWM) (X</w:t>
      </w:r>
      <w:r w:rsidRPr="004807C9">
        <w:rPr>
          <w:rFonts w:ascii="Times New Roman" w:hAnsi="Times New Roman" w:cs="Times New Roman"/>
          <w:sz w:val="24"/>
          <w:szCs w:val="24"/>
          <w:vertAlign w:val="subscript"/>
        </w:rPr>
        <w:t>1</w:t>
      </w:r>
      <w:r w:rsidRPr="004807C9">
        <w:rPr>
          <w:rFonts w:ascii="Times New Roman" w:hAnsi="Times New Roman" w:cs="Times New Roman"/>
          <w:sz w:val="24"/>
          <w:szCs w:val="24"/>
        </w:rPr>
        <w:t xml:space="preserve">) sebesar satu satuan akan meningkatkan </w:t>
      </w:r>
      <w:r w:rsidRPr="004807C9">
        <w:rPr>
          <w:rFonts w:ascii="Times New Roman" w:hAnsi="Times New Roman" w:cs="Times New Roman"/>
          <w:i/>
          <w:sz w:val="24"/>
          <w:szCs w:val="24"/>
        </w:rPr>
        <w:t>Return On Assets</w:t>
      </w:r>
      <w:r w:rsidRPr="004807C9">
        <w:rPr>
          <w:rFonts w:ascii="Times New Roman" w:hAnsi="Times New Roman" w:cs="Times New Roman"/>
          <w:sz w:val="24"/>
          <w:szCs w:val="24"/>
        </w:rPr>
        <w:t xml:space="preserve"> (ROA) sebesar 0,014.</w:t>
      </w:r>
    </w:p>
    <w:p w:rsidR="008C0272" w:rsidRPr="004807C9" w:rsidRDefault="008C0272" w:rsidP="00062B90">
      <w:pPr>
        <w:pStyle w:val="ListParagraph"/>
        <w:numPr>
          <w:ilvl w:val="0"/>
          <w:numId w:val="7"/>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 xml:space="preserve">Nilai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 (X</w:t>
      </w:r>
      <w:r w:rsidRPr="004807C9">
        <w:rPr>
          <w:rFonts w:ascii="Times New Roman" w:hAnsi="Times New Roman" w:cs="Times New Roman"/>
          <w:sz w:val="24"/>
          <w:szCs w:val="24"/>
          <w:vertAlign w:val="subscript"/>
        </w:rPr>
        <w:t>2</w:t>
      </w:r>
      <w:r w:rsidRPr="004807C9">
        <w:rPr>
          <w:rFonts w:ascii="Times New Roman" w:hAnsi="Times New Roman" w:cs="Times New Roman"/>
          <w:sz w:val="24"/>
          <w:szCs w:val="24"/>
        </w:rPr>
        <w:t xml:space="preserve">) memiliki koefisien 0,017 artinya apabila nilai variabel lainnya tetap (tidak berubah) atau </w:t>
      </w:r>
      <w:proofErr w:type="gramStart"/>
      <w:r w:rsidRPr="004807C9">
        <w:rPr>
          <w:rFonts w:ascii="Times New Roman" w:hAnsi="Times New Roman" w:cs="Times New Roman"/>
          <w:sz w:val="24"/>
          <w:szCs w:val="24"/>
        </w:rPr>
        <w:t>sama</w:t>
      </w:r>
      <w:proofErr w:type="gramEnd"/>
      <w:r w:rsidRPr="004807C9">
        <w:rPr>
          <w:rFonts w:ascii="Times New Roman" w:hAnsi="Times New Roman" w:cs="Times New Roman"/>
          <w:sz w:val="24"/>
          <w:szCs w:val="24"/>
        </w:rPr>
        <w:t xml:space="preserve"> dengan nol, maka peningkatan variabel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 sebesar satu satuan akan meningkatkan </w:t>
      </w:r>
      <w:r w:rsidRPr="004807C9">
        <w:rPr>
          <w:rFonts w:ascii="Times New Roman" w:hAnsi="Times New Roman" w:cs="Times New Roman"/>
          <w:i/>
          <w:sz w:val="24"/>
          <w:szCs w:val="24"/>
        </w:rPr>
        <w:t>Return On Assets</w:t>
      </w:r>
      <w:r w:rsidRPr="004807C9">
        <w:rPr>
          <w:rFonts w:ascii="Times New Roman" w:hAnsi="Times New Roman" w:cs="Times New Roman"/>
          <w:sz w:val="24"/>
          <w:szCs w:val="24"/>
        </w:rPr>
        <w:t xml:space="preserve"> (ROA) sebesar 0,017.</w:t>
      </w:r>
    </w:p>
    <w:p w:rsidR="008C0272" w:rsidRPr="004807C9" w:rsidRDefault="008C0272" w:rsidP="008C0272">
      <w:pPr>
        <w:spacing w:after="0" w:line="480" w:lineRule="auto"/>
        <w:ind w:left="360"/>
        <w:jc w:val="both"/>
        <w:rPr>
          <w:rFonts w:ascii="Times New Roman" w:hAnsi="Times New Roman" w:cs="Times New Roman"/>
          <w:sz w:val="24"/>
          <w:szCs w:val="24"/>
        </w:rPr>
      </w:pPr>
    </w:p>
    <w:p w:rsidR="008C0272" w:rsidRPr="004807C9" w:rsidRDefault="008C0272" w:rsidP="008C0272">
      <w:pPr>
        <w:spacing w:after="0" w:line="480" w:lineRule="auto"/>
        <w:jc w:val="both"/>
        <w:rPr>
          <w:rFonts w:ascii="Times New Roman" w:hAnsi="Times New Roman" w:cs="Times New Roman"/>
          <w:b/>
          <w:sz w:val="24"/>
          <w:szCs w:val="24"/>
        </w:rPr>
      </w:pPr>
      <w:r w:rsidRPr="004807C9">
        <w:rPr>
          <w:rFonts w:ascii="Times New Roman" w:hAnsi="Times New Roman" w:cs="Times New Roman"/>
          <w:b/>
          <w:sz w:val="24"/>
          <w:szCs w:val="24"/>
        </w:rPr>
        <w:t>4.2.3</w:t>
      </w:r>
      <w:r w:rsidRPr="004807C9">
        <w:rPr>
          <w:rFonts w:ascii="Times New Roman" w:hAnsi="Times New Roman" w:cs="Times New Roman"/>
          <w:b/>
          <w:sz w:val="24"/>
          <w:szCs w:val="24"/>
        </w:rPr>
        <w:tab/>
        <w:t>Analisis Koefisien Korelasi</w:t>
      </w:r>
    </w:p>
    <w:p w:rsidR="008C0272" w:rsidRDefault="008C0272" w:rsidP="008C0272">
      <w:pPr>
        <w:spacing w:after="0" w:line="480" w:lineRule="auto"/>
        <w:jc w:val="both"/>
        <w:rPr>
          <w:rFonts w:ascii="Times New Roman" w:hAnsi="Times New Roman" w:cs="Times New Roman"/>
          <w:sz w:val="24"/>
          <w:szCs w:val="24"/>
        </w:rPr>
      </w:pPr>
      <w:r w:rsidRPr="004807C9">
        <w:rPr>
          <w:rFonts w:ascii="Times New Roman" w:hAnsi="Times New Roman" w:cs="Times New Roman"/>
          <w:b/>
          <w:sz w:val="24"/>
          <w:szCs w:val="24"/>
        </w:rPr>
        <w:tab/>
      </w:r>
      <w:r w:rsidRPr="004807C9">
        <w:rPr>
          <w:rFonts w:ascii="Times New Roman" w:hAnsi="Times New Roman" w:cs="Times New Roman"/>
          <w:sz w:val="24"/>
          <w:szCs w:val="24"/>
        </w:rPr>
        <w:t xml:space="preserve">Analisis koefisien korelasi digunakan untuk mengetahui hubungan antar variabel independen Giro Wajib Minimum (GWM) dan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 dengan variabel depe</w:t>
      </w:r>
      <w:r>
        <w:rPr>
          <w:rFonts w:ascii="Times New Roman" w:hAnsi="Times New Roman" w:cs="Times New Roman"/>
          <w:sz w:val="24"/>
          <w:szCs w:val="24"/>
          <w:lang w:val="id-ID"/>
        </w:rPr>
        <w:t>n</w:t>
      </w:r>
      <w:r w:rsidRPr="004807C9">
        <w:rPr>
          <w:rFonts w:ascii="Times New Roman" w:hAnsi="Times New Roman" w:cs="Times New Roman"/>
          <w:sz w:val="24"/>
          <w:szCs w:val="24"/>
        </w:rPr>
        <w:t xml:space="preserve">den </w:t>
      </w:r>
      <w:r w:rsidRPr="004807C9">
        <w:rPr>
          <w:rFonts w:ascii="Times New Roman" w:hAnsi="Times New Roman" w:cs="Times New Roman"/>
          <w:i/>
          <w:sz w:val="24"/>
          <w:szCs w:val="24"/>
        </w:rPr>
        <w:t xml:space="preserve">Return </w:t>
      </w:r>
      <w:proofErr w:type="gramStart"/>
      <w:r w:rsidRPr="004807C9">
        <w:rPr>
          <w:rFonts w:ascii="Times New Roman" w:hAnsi="Times New Roman" w:cs="Times New Roman"/>
          <w:i/>
          <w:sz w:val="24"/>
          <w:szCs w:val="24"/>
        </w:rPr>
        <w:t>On</w:t>
      </w:r>
      <w:proofErr w:type="gramEnd"/>
      <w:r w:rsidRPr="004807C9">
        <w:rPr>
          <w:rFonts w:ascii="Times New Roman" w:hAnsi="Times New Roman" w:cs="Times New Roman"/>
          <w:i/>
          <w:sz w:val="24"/>
          <w:szCs w:val="24"/>
        </w:rPr>
        <w:t xml:space="preserve"> Assets</w:t>
      </w:r>
      <w:r w:rsidRPr="004807C9">
        <w:rPr>
          <w:rFonts w:ascii="Times New Roman" w:hAnsi="Times New Roman" w:cs="Times New Roman"/>
          <w:sz w:val="24"/>
          <w:szCs w:val="24"/>
        </w:rPr>
        <w:t xml:space="preserve"> (ROA). Hasil analisis dapat dilihat pada Tabel </w:t>
      </w:r>
      <w:proofErr w:type="gramStart"/>
      <w:r w:rsidRPr="004807C9">
        <w:rPr>
          <w:rFonts w:ascii="Times New Roman" w:hAnsi="Times New Roman" w:cs="Times New Roman"/>
          <w:sz w:val="24"/>
          <w:szCs w:val="24"/>
        </w:rPr>
        <w:t>4.8 :</w:t>
      </w:r>
      <w:proofErr w:type="gramEnd"/>
    </w:p>
    <w:p w:rsidR="008C0272" w:rsidRDefault="008C0272" w:rsidP="008C0272">
      <w:pPr>
        <w:spacing w:after="0" w:line="480" w:lineRule="auto"/>
        <w:jc w:val="both"/>
        <w:rPr>
          <w:rFonts w:ascii="Times New Roman" w:hAnsi="Times New Roman" w:cs="Times New Roman"/>
          <w:sz w:val="24"/>
          <w:szCs w:val="24"/>
        </w:rPr>
      </w:pPr>
    </w:p>
    <w:p w:rsidR="008C0272" w:rsidRDefault="008C0272" w:rsidP="008C0272">
      <w:pPr>
        <w:spacing w:after="0" w:line="480" w:lineRule="auto"/>
        <w:jc w:val="both"/>
        <w:rPr>
          <w:rFonts w:ascii="Times New Roman" w:hAnsi="Times New Roman" w:cs="Times New Roman"/>
          <w:sz w:val="24"/>
          <w:szCs w:val="24"/>
        </w:rPr>
      </w:pPr>
    </w:p>
    <w:p w:rsidR="008C0272" w:rsidRPr="004807C9" w:rsidRDefault="008C0272" w:rsidP="008C0272">
      <w:pPr>
        <w:spacing w:after="0" w:line="480" w:lineRule="auto"/>
        <w:jc w:val="both"/>
        <w:rPr>
          <w:rFonts w:ascii="Times New Roman" w:hAnsi="Times New Roman" w:cs="Times New Roman"/>
          <w:sz w:val="24"/>
          <w:szCs w:val="24"/>
        </w:rPr>
      </w:pPr>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Tabel 4.8</w:t>
      </w:r>
    </w:p>
    <w:tbl>
      <w:tblPr>
        <w:tblW w:w="574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4"/>
        <w:gridCol w:w="1000"/>
        <w:gridCol w:w="1061"/>
        <w:gridCol w:w="1455"/>
        <w:gridCol w:w="1455"/>
      </w:tblGrid>
      <w:tr w:rsidR="008C0272" w:rsidRPr="00AC2243" w:rsidTr="00A80634">
        <w:trPr>
          <w:cantSplit/>
          <w:jc w:val="center"/>
        </w:trPr>
        <w:tc>
          <w:tcPr>
            <w:tcW w:w="5745" w:type="dxa"/>
            <w:gridSpan w:val="5"/>
            <w:tcBorders>
              <w:top w:val="nil"/>
              <w:left w:val="nil"/>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b/>
                <w:bCs/>
                <w:color w:val="000000"/>
                <w:sz w:val="18"/>
                <w:szCs w:val="18"/>
              </w:rPr>
              <w:t>Model Summary</w:t>
            </w:r>
            <w:r w:rsidRPr="00AC2243">
              <w:rPr>
                <w:rFonts w:ascii="Arial" w:hAnsi="Arial" w:cs="Arial"/>
                <w:b/>
                <w:bCs/>
                <w:color w:val="000000"/>
                <w:sz w:val="18"/>
                <w:szCs w:val="18"/>
                <w:vertAlign w:val="superscript"/>
              </w:rPr>
              <w:t>b</w:t>
            </w:r>
          </w:p>
        </w:tc>
      </w:tr>
      <w:tr w:rsidR="008C0272" w:rsidRPr="00AC2243" w:rsidTr="00A80634">
        <w:trPr>
          <w:cantSplit/>
          <w:jc w:val="center"/>
        </w:trPr>
        <w:tc>
          <w:tcPr>
            <w:tcW w:w="774" w:type="dxa"/>
            <w:tcBorders>
              <w:top w:val="single" w:sz="16" w:space="0" w:color="000000"/>
              <w:left w:val="single" w:sz="16" w:space="0" w:color="000000"/>
              <w:bottom w:val="single" w:sz="16" w:space="0" w:color="000000"/>
              <w:right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Model</w:t>
            </w:r>
          </w:p>
        </w:tc>
        <w:tc>
          <w:tcPr>
            <w:tcW w:w="1000" w:type="dxa"/>
            <w:tcBorders>
              <w:top w:val="single" w:sz="16" w:space="0" w:color="000000"/>
              <w:left w:val="single" w:sz="16" w:space="0" w:color="000000"/>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R</w:t>
            </w:r>
          </w:p>
        </w:tc>
        <w:tc>
          <w:tcPr>
            <w:tcW w:w="1061" w:type="dxa"/>
            <w:tcBorders>
              <w:top w:val="single" w:sz="16" w:space="0" w:color="000000"/>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R Square</w:t>
            </w:r>
          </w:p>
        </w:tc>
        <w:tc>
          <w:tcPr>
            <w:tcW w:w="1455" w:type="dxa"/>
            <w:tcBorders>
              <w:top w:val="single" w:sz="16" w:space="0" w:color="000000"/>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Adjusted R Square</w:t>
            </w:r>
          </w:p>
        </w:tc>
        <w:tc>
          <w:tcPr>
            <w:tcW w:w="1455" w:type="dxa"/>
            <w:tcBorders>
              <w:top w:val="single" w:sz="16" w:space="0" w:color="000000"/>
              <w:bottom w:val="single" w:sz="16" w:space="0" w:color="000000"/>
              <w:right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Std. Error of the Estimate</w:t>
            </w:r>
          </w:p>
        </w:tc>
      </w:tr>
      <w:tr w:rsidR="008C0272" w:rsidRPr="00AC2243" w:rsidTr="00A80634">
        <w:trPr>
          <w:cantSplit/>
          <w:jc w:val="center"/>
        </w:trPr>
        <w:tc>
          <w:tcPr>
            <w:tcW w:w="774"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1</w:t>
            </w:r>
          </w:p>
        </w:tc>
        <w:tc>
          <w:tcPr>
            <w:tcW w:w="1000" w:type="dxa"/>
            <w:tcBorders>
              <w:top w:val="single" w:sz="16" w:space="0" w:color="000000"/>
              <w:left w:val="single" w:sz="16" w:space="0" w:color="000000"/>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,701</w:t>
            </w:r>
            <w:r w:rsidRPr="00AC2243">
              <w:rPr>
                <w:rFonts w:ascii="Arial" w:hAnsi="Arial" w:cs="Arial"/>
                <w:color w:val="000000"/>
                <w:sz w:val="18"/>
                <w:szCs w:val="18"/>
                <w:vertAlign w:val="superscript"/>
              </w:rPr>
              <w:t>a</w:t>
            </w:r>
          </w:p>
        </w:tc>
        <w:tc>
          <w:tcPr>
            <w:tcW w:w="1061" w:type="dxa"/>
            <w:tcBorders>
              <w:top w:val="single" w:sz="16" w:space="0" w:color="000000"/>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,491</w:t>
            </w:r>
          </w:p>
        </w:tc>
        <w:tc>
          <w:tcPr>
            <w:tcW w:w="1455" w:type="dxa"/>
            <w:tcBorders>
              <w:top w:val="single" w:sz="16" w:space="0" w:color="000000"/>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,432</w:t>
            </w:r>
          </w:p>
        </w:tc>
        <w:tc>
          <w:tcPr>
            <w:tcW w:w="1455" w:type="dxa"/>
            <w:tcBorders>
              <w:top w:val="single" w:sz="16" w:space="0" w:color="000000"/>
              <w:bottom w:val="single" w:sz="16" w:space="0" w:color="000000"/>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,36952</w:t>
            </w:r>
          </w:p>
        </w:tc>
      </w:tr>
      <w:tr w:rsidR="008C0272" w:rsidRPr="00AC2243" w:rsidTr="00A80634">
        <w:trPr>
          <w:cantSplit/>
          <w:jc w:val="center"/>
        </w:trPr>
        <w:tc>
          <w:tcPr>
            <w:tcW w:w="5745" w:type="dxa"/>
            <w:gridSpan w:val="5"/>
            <w:tcBorders>
              <w:top w:val="nil"/>
              <w:left w:val="nil"/>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a. Predictors: (Constant), LDR, GWM</w:t>
            </w:r>
          </w:p>
        </w:tc>
      </w:tr>
      <w:tr w:rsidR="008C0272" w:rsidRPr="00AC2243" w:rsidTr="00A80634">
        <w:trPr>
          <w:cantSplit/>
          <w:jc w:val="center"/>
        </w:trPr>
        <w:tc>
          <w:tcPr>
            <w:tcW w:w="5745" w:type="dxa"/>
            <w:gridSpan w:val="5"/>
            <w:tcBorders>
              <w:top w:val="nil"/>
              <w:left w:val="nil"/>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lastRenderedPageBreak/>
              <w:t>b. Dependent Variable: ROA</w:t>
            </w:r>
          </w:p>
        </w:tc>
      </w:tr>
    </w:tbl>
    <w:p w:rsidR="008C0272" w:rsidRPr="004807C9" w:rsidRDefault="008C0272" w:rsidP="008C0272">
      <w:pPr>
        <w:spacing w:after="0" w:line="480" w:lineRule="auto"/>
        <w:jc w:val="center"/>
        <w:rPr>
          <w:rFonts w:ascii="Times New Roman" w:hAnsi="Times New Roman" w:cs="Times New Roman"/>
          <w:b/>
          <w:sz w:val="24"/>
          <w:szCs w:val="24"/>
        </w:rPr>
      </w:pPr>
      <w:proofErr w:type="gramStart"/>
      <w:r w:rsidRPr="004807C9">
        <w:rPr>
          <w:rFonts w:ascii="Times New Roman" w:hAnsi="Times New Roman" w:cs="Times New Roman"/>
          <w:b/>
          <w:sz w:val="24"/>
          <w:szCs w:val="24"/>
        </w:rPr>
        <w:t>Sumber :</w:t>
      </w:r>
      <w:proofErr w:type="gramEnd"/>
      <w:r w:rsidRPr="004807C9">
        <w:rPr>
          <w:rFonts w:ascii="Times New Roman" w:hAnsi="Times New Roman" w:cs="Times New Roman"/>
          <w:b/>
          <w:sz w:val="24"/>
          <w:szCs w:val="24"/>
        </w:rPr>
        <w:t xml:space="preserve"> </w:t>
      </w:r>
      <w:r w:rsidRPr="004807C9">
        <w:rPr>
          <w:rFonts w:ascii="Times New Roman" w:hAnsi="Times New Roman" w:cs="Times New Roman"/>
          <w:b/>
          <w:i/>
          <w:sz w:val="24"/>
          <w:szCs w:val="24"/>
        </w:rPr>
        <w:t>Output</w:t>
      </w:r>
      <w:r w:rsidRPr="004807C9">
        <w:rPr>
          <w:rFonts w:ascii="Times New Roman" w:hAnsi="Times New Roman" w:cs="Times New Roman"/>
          <w:b/>
          <w:sz w:val="24"/>
          <w:szCs w:val="24"/>
        </w:rPr>
        <w:t xml:space="preserve"> SPSS 20.0 (data diolah,2015)</w:t>
      </w:r>
    </w:p>
    <w:p w:rsidR="008C0272" w:rsidRPr="004807C9" w:rsidRDefault="008C0272" w:rsidP="008C0272">
      <w:pPr>
        <w:spacing w:after="0" w:line="480" w:lineRule="auto"/>
        <w:jc w:val="both"/>
        <w:rPr>
          <w:rFonts w:ascii="Times New Roman" w:hAnsi="Times New Roman" w:cs="Times New Roman"/>
          <w:sz w:val="24"/>
          <w:szCs w:val="24"/>
        </w:rPr>
      </w:pPr>
      <w:r w:rsidRPr="004807C9">
        <w:rPr>
          <w:rFonts w:ascii="Times New Roman" w:hAnsi="Times New Roman" w:cs="Times New Roman"/>
          <w:b/>
          <w:sz w:val="24"/>
          <w:szCs w:val="24"/>
        </w:rPr>
        <w:tab/>
      </w:r>
      <w:r w:rsidRPr="004807C9">
        <w:rPr>
          <w:rFonts w:ascii="Times New Roman" w:hAnsi="Times New Roman" w:cs="Times New Roman"/>
          <w:sz w:val="24"/>
          <w:szCs w:val="24"/>
        </w:rPr>
        <w:t xml:space="preserve">Dari hasil perhitungan menggunakan SPSS versi 20.0 pada Tabel 4.8 bahwa nilai (R) 0,701 atau sebesar 70,1% yang menunjukkan bahwa terdapat hubungan yang kuat antara variabel Giro Wajib Minimum (GWM) dan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 terhadap </w:t>
      </w:r>
      <w:r w:rsidRPr="004807C9">
        <w:rPr>
          <w:rFonts w:ascii="Times New Roman" w:hAnsi="Times New Roman" w:cs="Times New Roman"/>
          <w:i/>
          <w:sz w:val="24"/>
          <w:szCs w:val="24"/>
        </w:rPr>
        <w:t>Return On Assets</w:t>
      </w:r>
      <w:r w:rsidRPr="004807C9">
        <w:rPr>
          <w:rFonts w:ascii="Times New Roman" w:hAnsi="Times New Roman" w:cs="Times New Roman"/>
          <w:sz w:val="24"/>
          <w:szCs w:val="24"/>
        </w:rPr>
        <w:t xml:space="preserve"> (ROA), sebagaimana pedoman interpreta</w:t>
      </w:r>
      <w:r>
        <w:rPr>
          <w:rFonts w:ascii="Times New Roman" w:hAnsi="Times New Roman" w:cs="Times New Roman"/>
          <w:sz w:val="24"/>
          <w:szCs w:val="24"/>
          <w:lang w:val="id-ID"/>
        </w:rPr>
        <w:t>s</w:t>
      </w:r>
      <w:r w:rsidRPr="004807C9">
        <w:rPr>
          <w:rFonts w:ascii="Times New Roman" w:hAnsi="Times New Roman" w:cs="Times New Roman"/>
          <w:sz w:val="24"/>
          <w:szCs w:val="24"/>
        </w:rPr>
        <w:t>i terhadap koefisien korelasi menurut Sugiyono :</w:t>
      </w:r>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Tabel 4.9</w:t>
      </w:r>
    </w:p>
    <w:p w:rsidR="008C0272"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Pedoman Interpretasi Koefisien Korelasi</w:t>
      </w:r>
    </w:p>
    <w:tbl>
      <w:tblPr>
        <w:tblStyle w:val="TableGrid"/>
        <w:tblW w:w="0" w:type="auto"/>
        <w:tblLook w:val="04A0" w:firstRow="1" w:lastRow="0" w:firstColumn="1" w:lastColumn="0" w:noHBand="0" w:noVBand="1"/>
      </w:tblPr>
      <w:tblGrid>
        <w:gridCol w:w="3963"/>
        <w:gridCol w:w="3964"/>
      </w:tblGrid>
      <w:tr w:rsidR="008C0272" w:rsidRPr="004807C9" w:rsidTr="00A80634">
        <w:tc>
          <w:tcPr>
            <w:tcW w:w="3963"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Interval Koefisien</w:t>
            </w:r>
          </w:p>
        </w:tc>
        <w:tc>
          <w:tcPr>
            <w:tcW w:w="3964"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Tingkat Hubungan</w:t>
            </w:r>
          </w:p>
        </w:tc>
      </w:tr>
      <w:tr w:rsidR="008C0272" w:rsidRPr="004807C9" w:rsidTr="00A80634">
        <w:tc>
          <w:tcPr>
            <w:tcW w:w="396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0,00 – 0,199</w:t>
            </w:r>
          </w:p>
        </w:tc>
        <w:tc>
          <w:tcPr>
            <w:tcW w:w="3964"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Sangat Rendah</w:t>
            </w:r>
          </w:p>
        </w:tc>
      </w:tr>
      <w:tr w:rsidR="008C0272" w:rsidRPr="004807C9" w:rsidTr="00A80634">
        <w:tc>
          <w:tcPr>
            <w:tcW w:w="396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0,20 – 0,399</w:t>
            </w:r>
          </w:p>
        </w:tc>
        <w:tc>
          <w:tcPr>
            <w:tcW w:w="3964"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Rendah</w:t>
            </w:r>
          </w:p>
        </w:tc>
      </w:tr>
      <w:tr w:rsidR="008C0272" w:rsidRPr="004807C9" w:rsidTr="00A80634">
        <w:tc>
          <w:tcPr>
            <w:tcW w:w="396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0,40 – 0,599</w:t>
            </w:r>
          </w:p>
        </w:tc>
        <w:tc>
          <w:tcPr>
            <w:tcW w:w="3964"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Sedang</w:t>
            </w:r>
          </w:p>
        </w:tc>
      </w:tr>
      <w:tr w:rsidR="008C0272" w:rsidRPr="004807C9" w:rsidTr="00A80634">
        <w:tc>
          <w:tcPr>
            <w:tcW w:w="396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0,60 – 0,799</w:t>
            </w:r>
          </w:p>
        </w:tc>
        <w:tc>
          <w:tcPr>
            <w:tcW w:w="3964" w:type="dxa"/>
          </w:tcPr>
          <w:p w:rsidR="008C0272" w:rsidRPr="004807C9" w:rsidRDefault="008C0272" w:rsidP="00A80634">
            <w:pPr>
              <w:spacing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Kuat</w:t>
            </w:r>
          </w:p>
        </w:tc>
      </w:tr>
      <w:tr w:rsidR="008C0272" w:rsidRPr="004807C9" w:rsidTr="00A80634">
        <w:tc>
          <w:tcPr>
            <w:tcW w:w="3963"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0,80 – 1,00</w:t>
            </w:r>
          </w:p>
        </w:tc>
        <w:tc>
          <w:tcPr>
            <w:tcW w:w="3964" w:type="dxa"/>
          </w:tcPr>
          <w:p w:rsidR="008C0272" w:rsidRPr="004807C9" w:rsidRDefault="008C0272" w:rsidP="00A80634">
            <w:pPr>
              <w:spacing w:line="480" w:lineRule="auto"/>
              <w:jc w:val="center"/>
              <w:rPr>
                <w:rFonts w:ascii="Times New Roman" w:hAnsi="Times New Roman" w:cs="Times New Roman"/>
                <w:sz w:val="24"/>
                <w:szCs w:val="24"/>
              </w:rPr>
            </w:pPr>
            <w:r w:rsidRPr="004807C9">
              <w:rPr>
                <w:rFonts w:ascii="Times New Roman" w:hAnsi="Times New Roman" w:cs="Times New Roman"/>
                <w:sz w:val="24"/>
                <w:szCs w:val="24"/>
              </w:rPr>
              <w:t>Sangat Kuat</w:t>
            </w:r>
          </w:p>
        </w:tc>
      </w:tr>
    </w:tbl>
    <w:p w:rsidR="008C0272" w:rsidRPr="004807C9" w:rsidRDefault="008C0272" w:rsidP="008C0272">
      <w:pPr>
        <w:spacing w:after="0" w:line="480" w:lineRule="auto"/>
        <w:jc w:val="center"/>
        <w:rPr>
          <w:rFonts w:ascii="Times New Roman" w:hAnsi="Times New Roman" w:cs="Times New Roman"/>
          <w:b/>
          <w:sz w:val="24"/>
          <w:szCs w:val="24"/>
        </w:rPr>
      </w:pPr>
      <w:proofErr w:type="gramStart"/>
      <w:r w:rsidRPr="004807C9">
        <w:rPr>
          <w:rFonts w:ascii="Times New Roman" w:hAnsi="Times New Roman" w:cs="Times New Roman"/>
          <w:b/>
          <w:sz w:val="24"/>
          <w:szCs w:val="24"/>
        </w:rPr>
        <w:t>Sumber :</w:t>
      </w:r>
      <w:proofErr w:type="gramEnd"/>
      <w:r w:rsidRPr="004807C9">
        <w:rPr>
          <w:rFonts w:ascii="Times New Roman" w:hAnsi="Times New Roman" w:cs="Times New Roman"/>
          <w:b/>
          <w:sz w:val="24"/>
          <w:szCs w:val="24"/>
        </w:rPr>
        <w:t xml:space="preserve"> Sugiyono (2013:250)</w:t>
      </w:r>
    </w:p>
    <w:p w:rsidR="008C0272" w:rsidRDefault="008C0272" w:rsidP="008C0272">
      <w:pPr>
        <w:spacing w:after="0" w:line="480" w:lineRule="auto"/>
        <w:jc w:val="both"/>
        <w:rPr>
          <w:rFonts w:ascii="Times New Roman" w:hAnsi="Times New Roman" w:cs="Times New Roman"/>
          <w:b/>
          <w:sz w:val="24"/>
          <w:szCs w:val="24"/>
        </w:rPr>
      </w:pPr>
    </w:p>
    <w:p w:rsidR="008C0272" w:rsidRDefault="008C0272" w:rsidP="008C0272">
      <w:pPr>
        <w:spacing w:after="0" w:line="480" w:lineRule="auto"/>
        <w:jc w:val="both"/>
        <w:rPr>
          <w:rFonts w:ascii="Times New Roman" w:hAnsi="Times New Roman" w:cs="Times New Roman"/>
          <w:b/>
          <w:sz w:val="24"/>
          <w:szCs w:val="24"/>
        </w:rPr>
      </w:pPr>
    </w:p>
    <w:p w:rsidR="008C0272" w:rsidRPr="004807C9" w:rsidRDefault="008C0272" w:rsidP="008C0272">
      <w:pPr>
        <w:spacing w:after="0" w:line="480" w:lineRule="auto"/>
        <w:jc w:val="both"/>
        <w:rPr>
          <w:rFonts w:ascii="Times New Roman" w:hAnsi="Times New Roman" w:cs="Times New Roman"/>
          <w:b/>
          <w:sz w:val="24"/>
          <w:szCs w:val="24"/>
        </w:rPr>
      </w:pPr>
    </w:p>
    <w:p w:rsidR="008C0272" w:rsidRPr="004807C9" w:rsidRDefault="008C0272" w:rsidP="008C0272">
      <w:pPr>
        <w:spacing w:after="0" w:line="480" w:lineRule="auto"/>
        <w:jc w:val="both"/>
        <w:rPr>
          <w:rFonts w:ascii="Times New Roman" w:hAnsi="Times New Roman" w:cs="Times New Roman"/>
          <w:b/>
          <w:sz w:val="24"/>
          <w:szCs w:val="24"/>
        </w:rPr>
      </w:pPr>
      <w:r w:rsidRPr="004807C9">
        <w:rPr>
          <w:rFonts w:ascii="Times New Roman" w:hAnsi="Times New Roman" w:cs="Times New Roman"/>
          <w:b/>
          <w:sz w:val="24"/>
          <w:szCs w:val="24"/>
        </w:rPr>
        <w:t>4.2.4</w:t>
      </w:r>
      <w:r w:rsidRPr="004807C9">
        <w:rPr>
          <w:rFonts w:ascii="Times New Roman" w:hAnsi="Times New Roman" w:cs="Times New Roman"/>
          <w:b/>
          <w:sz w:val="24"/>
          <w:szCs w:val="24"/>
        </w:rPr>
        <w:tab/>
        <w:t>Analisis Koefisien Determinasi (R</w:t>
      </w:r>
      <w:r w:rsidRPr="004807C9">
        <w:rPr>
          <w:rFonts w:ascii="Times New Roman" w:hAnsi="Times New Roman" w:cs="Times New Roman"/>
          <w:b/>
          <w:sz w:val="24"/>
          <w:szCs w:val="24"/>
          <w:vertAlign w:val="superscript"/>
        </w:rPr>
        <w:t>2</w:t>
      </w:r>
      <w:r w:rsidRPr="004807C9">
        <w:rPr>
          <w:rFonts w:ascii="Times New Roman" w:hAnsi="Times New Roman" w:cs="Times New Roman"/>
          <w:b/>
          <w:sz w:val="24"/>
          <w:szCs w:val="24"/>
        </w:rPr>
        <w:t>)</w:t>
      </w:r>
    </w:p>
    <w:p w:rsidR="008C0272" w:rsidRPr="004807C9" w:rsidRDefault="008C0272" w:rsidP="008C0272">
      <w:pPr>
        <w:spacing w:after="0" w:line="480" w:lineRule="auto"/>
        <w:jc w:val="both"/>
        <w:rPr>
          <w:rFonts w:ascii="Times New Roman" w:hAnsi="Times New Roman" w:cs="Times New Roman"/>
          <w:sz w:val="24"/>
          <w:szCs w:val="24"/>
        </w:rPr>
      </w:pPr>
      <w:r w:rsidRPr="004807C9">
        <w:rPr>
          <w:rFonts w:ascii="Times New Roman" w:hAnsi="Times New Roman" w:cs="Times New Roman"/>
          <w:b/>
          <w:sz w:val="24"/>
          <w:szCs w:val="24"/>
        </w:rPr>
        <w:tab/>
      </w:r>
      <w:proofErr w:type="gramStart"/>
      <w:r w:rsidRPr="004807C9">
        <w:rPr>
          <w:rFonts w:ascii="Times New Roman" w:hAnsi="Times New Roman" w:cs="Times New Roman"/>
          <w:sz w:val="24"/>
          <w:szCs w:val="24"/>
        </w:rPr>
        <w:t>Koefisien determinasi merupakan pengkuadratan dari korelasi (r</w:t>
      </w:r>
      <w:r w:rsidRPr="004807C9">
        <w:rPr>
          <w:rFonts w:ascii="Times New Roman" w:hAnsi="Times New Roman" w:cs="Times New Roman"/>
          <w:sz w:val="24"/>
          <w:szCs w:val="24"/>
          <w:vertAlign w:val="superscript"/>
        </w:rPr>
        <w:t>2</w:t>
      </w:r>
      <w:r w:rsidRPr="004807C9">
        <w:rPr>
          <w:rFonts w:ascii="Times New Roman" w:hAnsi="Times New Roman" w:cs="Times New Roman"/>
          <w:sz w:val="24"/>
          <w:szCs w:val="24"/>
        </w:rPr>
        <w:t xml:space="preserve">), pengujian ini dilakukan untuk mengukur atau mengetahui seberapa besar perubahan variabel terikat </w:t>
      </w:r>
      <w:r w:rsidRPr="004807C9">
        <w:rPr>
          <w:rFonts w:ascii="Times New Roman" w:hAnsi="Times New Roman" w:cs="Times New Roman"/>
          <w:sz w:val="24"/>
          <w:szCs w:val="24"/>
        </w:rPr>
        <w:lastRenderedPageBreak/>
        <w:t>mempengaruhi variabel bebasnya.</w:t>
      </w:r>
      <w:proofErr w:type="gramEnd"/>
      <w:r w:rsidRPr="004807C9">
        <w:rPr>
          <w:rFonts w:ascii="Times New Roman" w:hAnsi="Times New Roman" w:cs="Times New Roman"/>
          <w:sz w:val="24"/>
          <w:szCs w:val="24"/>
        </w:rPr>
        <w:t xml:space="preserve"> Untuk menelusuri hal tersebut dapat ditentukan dengan menghitung koefisien determinasi dengan rumus sebagai </w:t>
      </w:r>
      <w:proofErr w:type="gramStart"/>
      <w:r w:rsidRPr="004807C9">
        <w:rPr>
          <w:rFonts w:ascii="Times New Roman" w:hAnsi="Times New Roman" w:cs="Times New Roman"/>
          <w:sz w:val="24"/>
          <w:szCs w:val="24"/>
        </w:rPr>
        <w:t>berikut :</w:t>
      </w:r>
      <w:proofErr w:type="gramEnd"/>
    </w:p>
    <w:p w:rsidR="008C0272" w:rsidRDefault="008C0272" w:rsidP="008C0272">
      <w:pPr>
        <w:spacing w:after="0" w:line="480" w:lineRule="auto"/>
        <w:jc w:val="both"/>
        <w:rPr>
          <w:rFonts w:ascii="Times New Roman" w:hAnsi="Times New Roman" w:cs="Times New Roman"/>
          <w:sz w:val="24"/>
          <w:szCs w:val="24"/>
        </w:rPr>
      </w:pPr>
      <w:r w:rsidRPr="004807C9">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4E3AC974" wp14:editId="404F37C4">
                <wp:simplePos x="0" y="0"/>
                <wp:positionH relativeFrom="page">
                  <wp:posOffset>3094809</wp:posOffset>
                </wp:positionH>
                <wp:positionV relativeFrom="paragraph">
                  <wp:posOffset>10886</wp:posOffset>
                </wp:positionV>
                <wp:extent cx="1567543" cy="576943"/>
                <wp:effectExtent l="0" t="0" r="13970" b="13970"/>
                <wp:wrapNone/>
                <wp:docPr id="35" name="Rounded Rectangle 35"/>
                <wp:cNvGraphicFramePr/>
                <a:graphic xmlns:a="http://schemas.openxmlformats.org/drawingml/2006/main">
                  <a:graphicData uri="http://schemas.microsoft.com/office/word/2010/wordprocessingShape">
                    <wps:wsp>
                      <wps:cNvSpPr/>
                      <wps:spPr>
                        <a:xfrm>
                          <a:off x="0" y="0"/>
                          <a:ext cx="1567543" cy="576943"/>
                        </a:xfrm>
                        <a:prstGeom prst="roundRect">
                          <a:avLst/>
                        </a:prstGeom>
                      </wps:spPr>
                      <wps:style>
                        <a:lnRef idx="2">
                          <a:schemeClr val="dk1"/>
                        </a:lnRef>
                        <a:fillRef idx="1">
                          <a:schemeClr val="lt1"/>
                        </a:fillRef>
                        <a:effectRef idx="0">
                          <a:schemeClr val="dk1"/>
                        </a:effectRef>
                        <a:fontRef idx="minor">
                          <a:schemeClr val="dk1"/>
                        </a:fontRef>
                      </wps:style>
                      <wps:txbx>
                        <w:txbxContent>
                          <w:p w:rsidR="008C0272" w:rsidRPr="00393142" w:rsidRDefault="008C0272" w:rsidP="008C0272">
                            <w:pPr>
                              <w:jc w:val="center"/>
                              <w:rPr>
                                <w:rFonts w:ascii="Times New Roman" w:hAnsi="Times New Roman" w:cs="Times New Roman"/>
                                <w:b/>
                                <w:sz w:val="24"/>
                                <w:szCs w:val="24"/>
                              </w:rPr>
                            </w:pPr>
                            <w:proofErr w:type="gramStart"/>
                            <w:r w:rsidRPr="00393142">
                              <w:rPr>
                                <w:rFonts w:ascii="Times New Roman" w:hAnsi="Times New Roman" w:cs="Times New Roman"/>
                                <w:b/>
                                <w:sz w:val="24"/>
                                <w:szCs w:val="24"/>
                              </w:rPr>
                              <w:t>Kd</w:t>
                            </w:r>
                            <w:proofErr w:type="gramEnd"/>
                            <w:r w:rsidRPr="00393142">
                              <w:rPr>
                                <w:rFonts w:ascii="Times New Roman" w:hAnsi="Times New Roman" w:cs="Times New Roman"/>
                                <w:b/>
                                <w:sz w:val="24"/>
                                <w:szCs w:val="24"/>
                              </w:rPr>
                              <w:t xml:space="preserve"> = r</w:t>
                            </w:r>
                            <w:r w:rsidRPr="00F00953">
                              <w:rPr>
                                <w:rFonts w:ascii="Times New Roman" w:hAnsi="Times New Roman" w:cs="Times New Roman"/>
                                <w:b/>
                                <w:sz w:val="24"/>
                                <w:szCs w:val="24"/>
                                <w:vertAlign w:val="superscript"/>
                              </w:rPr>
                              <w:t>2</w:t>
                            </w:r>
                            <w:r w:rsidRPr="00393142">
                              <w:rPr>
                                <w:rFonts w:ascii="Times New Roman" w:hAnsi="Times New Roman" w:cs="Times New Roman"/>
                                <w:b/>
                                <w:sz w:val="24"/>
                                <w:szCs w:val="24"/>
                              </w:rPr>
                              <w:t xml:space="preserve"> x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5" o:spid="_x0000_s1026" style="position:absolute;left:0;text-align:left;margin-left:243.7pt;margin-top:.85pt;width:123.45pt;height:45.45pt;z-index:251661312;visibility:visible;mso-wrap-style:square;mso-wrap-distance-left:9pt;mso-wrap-distance-top:0;mso-wrap-distance-right:9pt;mso-wrap-distance-bottom:0;mso-position-horizontal:absolute;mso-position-horizontal-relative:page;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" fillcolor="white [3201]" strokecolor="black [3200]" strokeweight="2pt">
                <v:textbox>
                  <w:txbxContent>
                    <w:p w:rsidR="008C0272" w:rsidRPr="00393142" w:rsidRDefault="008C0272" w:rsidP="008C0272">
                      <w:pPr>
                        <w:jc w:val="center"/>
                        <w:rPr>
                          <w:rFonts w:ascii="Times New Roman" w:hAnsi="Times New Roman" w:cs="Times New Roman"/>
                          <w:b/>
                          <w:sz w:val="24"/>
                          <w:szCs w:val="24"/>
                        </w:rPr>
                      </w:pPr>
                      <w:proofErr w:type="gramStart"/>
                      <w:r w:rsidRPr="00393142">
                        <w:rPr>
                          <w:rFonts w:ascii="Times New Roman" w:hAnsi="Times New Roman" w:cs="Times New Roman"/>
                          <w:b/>
                          <w:sz w:val="24"/>
                          <w:szCs w:val="24"/>
                        </w:rPr>
                        <w:t>Kd</w:t>
                      </w:r>
                      <w:proofErr w:type="gramEnd"/>
                      <w:r w:rsidRPr="00393142">
                        <w:rPr>
                          <w:rFonts w:ascii="Times New Roman" w:hAnsi="Times New Roman" w:cs="Times New Roman"/>
                          <w:b/>
                          <w:sz w:val="24"/>
                          <w:szCs w:val="24"/>
                        </w:rPr>
                        <w:t xml:space="preserve"> = r</w:t>
                      </w:r>
                      <w:r w:rsidRPr="00F00953">
                        <w:rPr>
                          <w:rFonts w:ascii="Times New Roman" w:hAnsi="Times New Roman" w:cs="Times New Roman"/>
                          <w:b/>
                          <w:sz w:val="24"/>
                          <w:szCs w:val="24"/>
                          <w:vertAlign w:val="superscript"/>
                        </w:rPr>
                        <w:t>2</w:t>
                      </w:r>
                      <w:r w:rsidRPr="00393142">
                        <w:rPr>
                          <w:rFonts w:ascii="Times New Roman" w:hAnsi="Times New Roman" w:cs="Times New Roman"/>
                          <w:b/>
                          <w:sz w:val="24"/>
                          <w:szCs w:val="24"/>
                        </w:rPr>
                        <w:t xml:space="preserve"> x 100%</w:t>
                      </w:r>
                    </w:p>
                  </w:txbxContent>
                </v:textbox>
                <w10:wrap anchorx="page"/>
              </v:roundrect>
            </w:pict>
          </mc:Fallback>
        </mc:AlternateContent>
      </w:r>
    </w:p>
    <w:p w:rsidR="008C0272" w:rsidRDefault="008C0272" w:rsidP="008C0272">
      <w:pPr>
        <w:spacing w:after="0" w:line="480" w:lineRule="auto"/>
        <w:jc w:val="both"/>
        <w:rPr>
          <w:rFonts w:ascii="Times New Roman" w:hAnsi="Times New Roman" w:cs="Times New Roman"/>
          <w:sz w:val="24"/>
          <w:szCs w:val="24"/>
        </w:rPr>
      </w:pPr>
    </w:p>
    <w:p w:rsidR="008C0272" w:rsidRDefault="008C0272" w:rsidP="008C0272">
      <w:pPr>
        <w:spacing w:after="0" w:line="480" w:lineRule="auto"/>
        <w:jc w:val="both"/>
        <w:rPr>
          <w:rFonts w:ascii="Times New Roman" w:hAnsi="Times New Roman" w:cs="Times New Roman"/>
          <w:sz w:val="24"/>
          <w:szCs w:val="24"/>
        </w:rPr>
      </w:pPr>
    </w:p>
    <w:p w:rsidR="008C0272" w:rsidRPr="004807C9" w:rsidRDefault="008C0272" w:rsidP="008C0272">
      <w:pPr>
        <w:spacing w:after="0" w:line="480" w:lineRule="auto"/>
        <w:jc w:val="both"/>
        <w:rPr>
          <w:rFonts w:ascii="Times New Roman" w:hAnsi="Times New Roman" w:cs="Times New Roman"/>
          <w:sz w:val="24"/>
          <w:szCs w:val="24"/>
        </w:rPr>
      </w:pPr>
      <w:proofErr w:type="gramStart"/>
      <w:r w:rsidRPr="004807C9">
        <w:rPr>
          <w:rFonts w:ascii="Times New Roman" w:hAnsi="Times New Roman" w:cs="Times New Roman"/>
          <w:sz w:val="24"/>
          <w:szCs w:val="24"/>
        </w:rPr>
        <w:t>Keterangan :</w:t>
      </w:r>
      <w:proofErr w:type="gramEnd"/>
    </w:p>
    <w:p w:rsidR="008C0272" w:rsidRPr="004807C9" w:rsidRDefault="008C0272" w:rsidP="008C0272">
      <w:pPr>
        <w:spacing w:after="0" w:line="480" w:lineRule="auto"/>
        <w:jc w:val="both"/>
        <w:rPr>
          <w:rFonts w:ascii="Times New Roman" w:hAnsi="Times New Roman" w:cs="Times New Roman"/>
          <w:sz w:val="24"/>
          <w:szCs w:val="24"/>
        </w:rPr>
      </w:pPr>
      <w:proofErr w:type="gramStart"/>
      <w:r w:rsidRPr="004807C9">
        <w:rPr>
          <w:rFonts w:ascii="Times New Roman" w:hAnsi="Times New Roman" w:cs="Times New Roman"/>
          <w:sz w:val="24"/>
          <w:szCs w:val="24"/>
        </w:rPr>
        <w:t>Kd</w:t>
      </w:r>
      <w:proofErr w:type="gramEnd"/>
      <w:r w:rsidRPr="004807C9">
        <w:rPr>
          <w:rFonts w:ascii="Times New Roman" w:hAnsi="Times New Roman" w:cs="Times New Roman"/>
          <w:sz w:val="24"/>
          <w:szCs w:val="24"/>
        </w:rPr>
        <w:t xml:space="preserve"> = Seberapa jauh perubahan variabel Y dipengaruhi variabel X</w:t>
      </w:r>
    </w:p>
    <w:p w:rsidR="008C0272" w:rsidRPr="004807C9" w:rsidRDefault="008C0272" w:rsidP="008C0272">
      <w:pPr>
        <w:spacing w:after="0" w:line="480" w:lineRule="auto"/>
        <w:jc w:val="both"/>
        <w:rPr>
          <w:rFonts w:ascii="Times New Roman" w:hAnsi="Times New Roman" w:cs="Times New Roman"/>
          <w:sz w:val="24"/>
          <w:szCs w:val="24"/>
        </w:rPr>
      </w:pPr>
      <w:proofErr w:type="gramStart"/>
      <w:r w:rsidRPr="004807C9">
        <w:rPr>
          <w:rFonts w:ascii="Times New Roman" w:hAnsi="Times New Roman" w:cs="Times New Roman"/>
          <w:sz w:val="24"/>
          <w:szCs w:val="24"/>
        </w:rPr>
        <w:t>r</w:t>
      </w:r>
      <w:r w:rsidRPr="004807C9">
        <w:rPr>
          <w:rFonts w:ascii="Times New Roman" w:hAnsi="Times New Roman" w:cs="Times New Roman"/>
          <w:sz w:val="24"/>
          <w:szCs w:val="24"/>
          <w:vertAlign w:val="superscript"/>
        </w:rPr>
        <w:t>2</w:t>
      </w:r>
      <w:r w:rsidRPr="004807C9">
        <w:rPr>
          <w:rFonts w:ascii="Times New Roman" w:hAnsi="Times New Roman" w:cs="Times New Roman"/>
          <w:sz w:val="24"/>
          <w:szCs w:val="24"/>
        </w:rPr>
        <w:t xml:space="preserve">  =</w:t>
      </w:r>
      <w:proofErr w:type="gramEnd"/>
      <w:r w:rsidRPr="004807C9">
        <w:rPr>
          <w:rFonts w:ascii="Times New Roman" w:hAnsi="Times New Roman" w:cs="Times New Roman"/>
          <w:sz w:val="24"/>
          <w:szCs w:val="24"/>
        </w:rPr>
        <w:t xml:space="preserve"> Koefisien korelasi</w:t>
      </w:r>
      <w:r>
        <w:rPr>
          <w:rFonts w:ascii="Times New Roman" w:hAnsi="Times New Roman" w:cs="Times New Roman"/>
          <w:sz w:val="24"/>
          <w:szCs w:val="24"/>
        </w:rPr>
        <w:t xml:space="preserve"> pangkat dua</w:t>
      </w:r>
    </w:p>
    <w:p w:rsidR="008C0272" w:rsidRPr="004807C9" w:rsidRDefault="008C0272" w:rsidP="008C0272">
      <w:p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 xml:space="preserve">Hasil analisis Koefisien Determinasi seperti yang terlihat pada Tabel </w:t>
      </w:r>
      <w:proofErr w:type="gramStart"/>
      <w:r w:rsidRPr="004807C9">
        <w:rPr>
          <w:rFonts w:ascii="Times New Roman" w:hAnsi="Times New Roman" w:cs="Times New Roman"/>
          <w:sz w:val="24"/>
          <w:szCs w:val="24"/>
        </w:rPr>
        <w:t>4.10 :</w:t>
      </w:r>
      <w:proofErr w:type="gramEnd"/>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Tabel 4.10</w:t>
      </w:r>
    </w:p>
    <w:tbl>
      <w:tblPr>
        <w:tblW w:w="574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4"/>
        <w:gridCol w:w="1000"/>
        <w:gridCol w:w="1061"/>
        <w:gridCol w:w="1455"/>
        <w:gridCol w:w="1455"/>
      </w:tblGrid>
      <w:tr w:rsidR="008C0272" w:rsidRPr="00AC2243" w:rsidTr="00A80634">
        <w:trPr>
          <w:cantSplit/>
          <w:jc w:val="center"/>
        </w:trPr>
        <w:tc>
          <w:tcPr>
            <w:tcW w:w="5745" w:type="dxa"/>
            <w:gridSpan w:val="5"/>
            <w:tcBorders>
              <w:top w:val="nil"/>
              <w:left w:val="nil"/>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b/>
                <w:bCs/>
                <w:color w:val="000000"/>
                <w:sz w:val="18"/>
                <w:szCs w:val="18"/>
              </w:rPr>
              <w:t>Model Summary</w:t>
            </w:r>
            <w:r w:rsidRPr="00AC2243">
              <w:rPr>
                <w:rFonts w:ascii="Arial" w:hAnsi="Arial" w:cs="Arial"/>
                <w:b/>
                <w:bCs/>
                <w:color w:val="000000"/>
                <w:sz w:val="18"/>
                <w:szCs w:val="18"/>
                <w:vertAlign w:val="superscript"/>
              </w:rPr>
              <w:t>b</w:t>
            </w:r>
          </w:p>
        </w:tc>
      </w:tr>
      <w:tr w:rsidR="008C0272" w:rsidRPr="00AC2243" w:rsidTr="00A80634">
        <w:trPr>
          <w:cantSplit/>
          <w:jc w:val="center"/>
        </w:trPr>
        <w:tc>
          <w:tcPr>
            <w:tcW w:w="774" w:type="dxa"/>
            <w:tcBorders>
              <w:top w:val="single" w:sz="16" w:space="0" w:color="000000"/>
              <w:left w:val="single" w:sz="16" w:space="0" w:color="000000"/>
              <w:bottom w:val="single" w:sz="16" w:space="0" w:color="000000"/>
              <w:right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Model</w:t>
            </w:r>
          </w:p>
        </w:tc>
        <w:tc>
          <w:tcPr>
            <w:tcW w:w="1000" w:type="dxa"/>
            <w:tcBorders>
              <w:top w:val="single" w:sz="16" w:space="0" w:color="000000"/>
              <w:left w:val="single" w:sz="16" w:space="0" w:color="000000"/>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R</w:t>
            </w:r>
          </w:p>
        </w:tc>
        <w:tc>
          <w:tcPr>
            <w:tcW w:w="1061" w:type="dxa"/>
            <w:tcBorders>
              <w:top w:val="single" w:sz="16" w:space="0" w:color="000000"/>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R Square</w:t>
            </w:r>
          </w:p>
        </w:tc>
        <w:tc>
          <w:tcPr>
            <w:tcW w:w="1455" w:type="dxa"/>
            <w:tcBorders>
              <w:top w:val="single" w:sz="16" w:space="0" w:color="000000"/>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Adjusted R Square</w:t>
            </w:r>
          </w:p>
        </w:tc>
        <w:tc>
          <w:tcPr>
            <w:tcW w:w="1455" w:type="dxa"/>
            <w:tcBorders>
              <w:top w:val="single" w:sz="16" w:space="0" w:color="000000"/>
              <w:bottom w:val="single" w:sz="16" w:space="0" w:color="000000"/>
              <w:right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Std. Error of the Estimate</w:t>
            </w:r>
          </w:p>
        </w:tc>
      </w:tr>
      <w:tr w:rsidR="008C0272" w:rsidRPr="00AC2243" w:rsidTr="00A80634">
        <w:trPr>
          <w:cantSplit/>
          <w:jc w:val="center"/>
        </w:trPr>
        <w:tc>
          <w:tcPr>
            <w:tcW w:w="774"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1</w:t>
            </w:r>
          </w:p>
        </w:tc>
        <w:tc>
          <w:tcPr>
            <w:tcW w:w="1000" w:type="dxa"/>
            <w:tcBorders>
              <w:top w:val="single" w:sz="16" w:space="0" w:color="000000"/>
              <w:left w:val="single" w:sz="16" w:space="0" w:color="000000"/>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,701</w:t>
            </w:r>
            <w:r w:rsidRPr="00AC2243">
              <w:rPr>
                <w:rFonts w:ascii="Arial" w:hAnsi="Arial" w:cs="Arial"/>
                <w:color w:val="000000"/>
                <w:sz w:val="18"/>
                <w:szCs w:val="18"/>
                <w:vertAlign w:val="superscript"/>
              </w:rPr>
              <w:t>a</w:t>
            </w:r>
          </w:p>
        </w:tc>
        <w:tc>
          <w:tcPr>
            <w:tcW w:w="1061" w:type="dxa"/>
            <w:tcBorders>
              <w:top w:val="single" w:sz="16" w:space="0" w:color="000000"/>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,491</w:t>
            </w:r>
          </w:p>
        </w:tc>
        <w:tc>
          <w:tcPr>
            <w:tcW w:w="1455" w:type="dxa"/>
            <w:tcBorders>
              <w:top w:val="single" w:sz="16" w:space="0" w:color="000000"/>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,432</w:t>
            </w:r>
          </w:p>
        </w:tc>
        <w:tc>
          <w:tcPr>
            <w:tcW w:w="1455" w:type="dxa"/>
            <w:tcBorders>
              <w:top w:val="single" w:sz="16" w:space="0" w:color="000000"/>
              <w:bottom w:val="single" w:sz="16" w:space="0" w:color="000000"/>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,36952</w:t>
            </w:r>
          </w:p>
        </w:tc>
      </w:tr>
      <w:tr w:rsidR="008C0272" w:rsidRPr="00AC2243" w:rsidTr="00A80634">
        <w:trPr>
          <w:cantSplit/>
          <w:jc w:val="center"/>
        </w:trPr>
        <w:tc>
          <w:tcPr>
            <w:tcW w:w="5745" w:type="dxa"/>
            <w:gridSpan w:val="5"/>
            <w:tcBorders>
              <w:top w:val="nil"/>
              <w:left w:val="nil"/>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a. Predictors: (Constant), LDR, GWM</w:t>
            </w:r>
          </w:p>
        </w:tc>
      </w:tr>
      <w:tr w:rsidR="008C0272" w:rsidRPr="00AC2243" w:rsidTr="00A80634">
        <w:trPr>
          <w:cantSplit/>
          <w:jc w:val="center"/>
        </w:trPr>
        <w:tc>
          <w:tcPr>
            <w:tcW w:w="5745" w:type="dxa"/>
            <w:gridSpan w:val="5"/>
            <w:tcBorders>
              <w:top w:val="nil"/>
              <w:left w:val="nil"/>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b. Dependent Variable: ROA</w:t>
            </w:r>
          </w:p>
        </w:tc>
      </w:tr>
    </w:tbl>
    <w:p w:rsidR="008C0272" w:rsidRPr="004807C9" w:rsidRDefault="008C0272" w:rsidP="008C0272">
      <w:pPr>
        <w:spacing w:after="0" w:line="480" w:lineRule="auto"/>
        <w:jc w:val="center"/>
        <w:rPr>
          <w:rFonts w:ascii="Times New Roman" w:hAnsi="Times New Roman" w:cs="Times New Roman"/>
          <w:b/>
          <w:sz w:val="24"/>
          <w:szCs w:val="24"/>
        </w:rPr>
      </w:pPr>
      <w:proofErr w:type="gramStart"/>
      <w:r w:rsidRPr="004807C9">
        <w:rPr>
          <w:rFonts w:ascii="Times New Roman" w:hAnsi="Times New Roman" w:cs="Times New Roman"/>
          <w:b/>
          <w:sz w:val="24"/>
          <w:szCs w:val="24"/>
        </w:rPr>
        <w:t>Sumber :</w:t>
      </w:r>
      <w:proofErr w:type="gramEnd"/>
      <w:r w:rsidRPr="004807C9">
        <w:rPr>
          <w:rFonts w:ascii="Times New Roman" w:hAnsi="Times New Roman" w:cs="Times New Roman"/>
          <w:b/>
          <w:sz w:val="24"/>
          <w:szCs w:val="24"/>
        </w:rPr>
        <w:t xml:space="preserve"> </w:t>
      </w:r>
      <w:r w:rsidRPr="004807C9">
        <w:rPr>
          <w:rFonts w:ascii="Times New Roman" w:hAnsi="Times New Roman" w:cs="Times New Roman"/>
          <w:b/>
          <w:i/>
          <w:sz w:val="24"/>
          <w:szCs w:val="24"/>
        </w:rPr>
        <w:t>Output</w:t>
      </w:r>
      <w:r w:rsidRPr="004807C9">
        <w:rPr>
          <w:rFonts w:ascii="Times New Roman" w:hAnsi="Times New Roman" w:cs="Times New Roman"/>
          <w:b/>
          <w:sz w:val="24"/>
          <w:szCs w:val="24"/>
        </w:rPr>
        <w:t xml:space="preserve"> SPSS 20.0 (data diolah, 2015)</w:t>
      </w:r>
    </w:p>
    <w:p w:rsidR="008C0272" w:rsidRPr="004807C9" w:rsidRDefault="008C0272" w:rsidP="008C0272">
      <w:p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ab/>
        <w:t>Berdasarkan hasil pengolahan SPSS diatas bahwa nilai kd sebesar 0,491 atau sebesar 49</w:t>
      </w:r>
      <w:proofErr w:type="gramStart"/>
      <w:r w:rsidRPr="004807C9">
        <w:rPr>
          <w:rFonts w:ascii="Times New Roman" w:hAnsi="Times New Roman" w:cs="Times New Roman"/>
          <w:sz w:val="24"/>
          <w:szCs w:val="24"/>
        </w:rPr>
        <w:t>,1</w:t>
      </w:r>
      <w:proofErr w:type="gramEnd"/>
      <w:r w:rsidRPr="004807C9">
        <w:rPr>
          <w:rFonts w:ascii="Times New Roman" w:hAnsi="Times New Roman" w:cs="Times New Roman"/>
          <w:sz w:val="24"/>
          <w:szCs w:val="24"/>
        </w:rPr>
        <w:t>%. Dengan demikian dapat disimpulkan bahwa variabel Y dipengaruhi oleh variabel X sebesar 49</w:t>
      </w:r>
      <w:proofErr w:type="gramStart"/>
      <w:r w:rsidRPr="004807C9">
        <w:rPr>
          <w:rFonts w:ascii="Times New Roman" w:hAnsi="Times New Roman" w:cs="Times New Roman"/>
          <w:sz w:val="24"/>
          <w:szCs w:val="24"/>
        </w:rPr>
        <w:t>,1</w:t>
      </w:r>
      <w:proofErr w:type="gramEnd"/>
      <w:r w:rsidRPr="004807C9">
        <w:rPr>
          <w:rFonts w:ascii="Times New Roman" w:hAnsi="Times New Roman" w:cs="Times New Roman"/>
          <w:sz w:val="24"/>
          <w:szCs w:val="24"/>
        </w:rPr>
        <w:t>% sedangkan sisanya 50,9% dipengaruhi oleh faktor lain yang tidak diteliti oleh penulis.</w:t>
      </w:r>
    </w:p>
    <w:p w:rsidR="008C0272" w:rsidRPr="004807C9" w:rsidRDefault="008C0272" w:rsidP="008C0272">
      <w:pPr>
        <w:spacing w:after="0" w:line="480" w:lineRule="auto"/>
        <w:jc w:val="both"/>
        <w:rPr>
          <w:rFonts w:ascii="Times New Roman" w:hAnsi="Times New Roman" w:cs="Times New Roman"/>
          <w:sz w:val="24"/>
          <w:szCs w:val="24"/>
        </w:rPr>
      </w:pPr>
    </w:p>
    <w:p w:rsidR="008C0272" w:rsidRPr="004807C9" w:rsidRDefault="008C0272" w:rsidP="008C0272">
      <w:pPr>
        <w:spacing w:after="0" w:line="480" w:lineRule="auto"/>
        <w:jc w:val="both"/>
        <w:rPr>
          <w:rFonts w:ascii="Times New Roman" w:hAnsi="Times New Roman" w:cs="Times New Roman"/>
          <w:b/>
          <w:sz w:val="24"/>
          <w:szCs w:val="24"/>
        </w:rPr>
      </w:pPr>
      <w:r w:rsidRPr="004807C9">
        <w:rPr>
          <w:rFonts w:ascii="Times New Roman" w:hAnsi="Times New Roman" w:cs="Times New Roman"/>
          <w:b/>
          <w:sz w:val="24"/>
          <w:szCs w:val="24"/>
        </w:rPr>
        <w:t>4.2.5</w:t>
      </w:r>
      <w:r w:rsidRPr="004807C9">
        <w:rPr>
          <w:rFonts w:ascii="Times New Roman" w:hAnsi="Times New Roman" w:cs="Times New Roman"/>
          <w:b/>
          <w:sz w:val="24"/>
          <w:szCs w:val="24"/>
        </w:rPr>
        <w:tab/>
        <w:t>Uji Parsial (uji t)</w:t>
      </w:r>
    </w:p>
    <w:p w:rsidR="008C0272" w:rsidRPr="00C97BC5" w:rsidRDefault="008C0272" w:rsidP="008C0272">
      <w:p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ab/>
        <w:t>Uji hipotesis secara parsial (uji t) digunakan untuk mengetahui secara signifikan pengaruh masing-masing variabel independen (X</w:t>
      </w:r>
      <w:r w:rsidRPr="004807C9">
        <w:rPr>
          <w:rFonts w:ascii="Times New Roman" w:hAnsi="Times New Roman" w:cs="Times New Roman"/>
          <w:sz w:val="24"/>
          <w:szCs w:val="24"/>
          <w:vertAlign w:val="subscript"/>
        </w:rPr>
        <w:t>1</w:t>
      </w:r>
      <w:r w:rsidRPr="004807C9">
        <w:rPr>
          <w:rFonts w:ascii="Times New Roman" w:hAnsi="Times New Roman" w:cs="Times New Roman"/>
          <w:sz w:val="24"/>
          <w:szCs w:val="24"/>
        </w:rPr>
        <w:t xml:space="preserve"> dan X</w:t>
      </w:r>
      <w:r w:rsidRPr="004807C9">
        <w:rPr>
          <w:rFonts w:ascii="Times New Roman" w:hAnsi="Times New Roman" w:cs="Times New Roman"/>
          <w:sz w:val="24"/>
          <w:szCs w:val="24"/>
          <w:vertAlign w:val="subscript"/>
        </w:rPr>
        <w:t>2</w:t>
      </w:r>
      <w:r w:rsidRPr="004807C9">
        <w:rPr>
          <w:rFonts w:ascii="Times New Roman" w:hAnsi="Times New Roman" w:cs="Times New Roman"/>
          <w:sz w:val="24"/>
          <w:szCs w:val="24"/>
        </w:rPr>
        <w:t xml:space="preserve">) terhadap variabel dependen, dengan langkah-langkah sebagai </w:t>
      </w:r>
      <w:proofErr w:type="gramStart"/>
      <w:r w:rsidRPr="004807C9">
        <w:rPr>
          <w:rFonts w:ascii="Times New Roman" w:hAnsi="Times New Roman" w:cs="Times New Roman"/>
          <w:sz w:val="24"/>
          <w:szCs w:val="24"/>
        </w:rPr>
        <w:t>berikut :</w:t>
      </w:r>
      <w:proofErr w:type="gramEnd"/>
    </w:p>
    <w:p w:rsidR="008C0272" w:rsidRPr="004807C9" w:rsidRDefault="008C0272" w:rsidP="008C0272">
      <w:pPr>
        <w:pStyle w:val="ListParagraph"/>
        <w:tabs>
          <w:tab w:val="left" w:pos="0"/>
        </w:tabs>
        <w:spacing w:after="0" w:line="480" w:lineRule="auto"/>
        <w:ind w:left="0"/>
        <w:jc w:val="both"/>
        <w:rPr>
          <w:rFonts w:ascii="Times New Roman" w:eastAsiaTheme="minorEastAsia" w:hAnsi="Times New Roman" w:cs="Times New Roman"/>
          <w:sz w:val="24"/>
          <w:szCs w:val="24"/>
        </w:rPr>
      </w:pPr>
      <w:r w:rsidRPr="004807C9">
        <w:rPr>
          <w:rFonts w:ascii="Times New Roman" w:eastAsiaTheme="minorEastAsia" w:hAnsi="Times New Roman" w:cs="Times New Roman"/>
          <w:sz w:val="24"/>
          <w:szCs w:val="24"/>
        </w:rPr>
        <w:lastRenderedPageBreak/>
        <w:t>Langkah pertama:</w:t>
      </w:r>
    </w:p>
    <w:p w:rsidR="008C0272" w:rsidRPr="004807C9" w:rsidRDefault="008C0272" w:rsidP="008C0272">
      <w:pPr>
        <w:pStyle w:val="ListParagraph"/>
        <w:tabs>
          <w:tab w:val="left" w:pos="0"/>
        </w:tabs>
        <w:spacing w:after="0" w:line="480" w:lineRule="auto"/>
        <w:ind w:left="0"/>
        <w:jc w:val="both"/>
        <w:rPr>
          <w:rFonts w:ascii="Times New Roman" w:hAnsi="Times New Roman" w:cs="Times New Roman"/>
          <w:sz w:val="24"/>
          <w:szCs w:val="24"/>
        </w:rPr>
      </w:pPr>
      <w:proofErr w:type="gramStart"/>
      <w:r w:rsidRPr="004807C9">
        <w:rPr>
          <w:rFonts w:ascii="Times New Roman" w:eastAsiaTheme="minorEastAsia" w:hAnsi="Times New Roman" w:cs="Times New Roman"/>
          <w:sz w:val="24"/>
          <w:szCs w:val="24"/>
        </w:rPr>
        <w:t>Ho :</w:t>
      </w:r>
      <w:proofErr w:type="gramEnd"/>
      <w:r w:rsidRPr="004807C9">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β</m:t>
            </m:r>
          </m:e>
          <m:sub>
            <m:r>
              <m:rPr>
                <m:sty m:val="p"/>
              </m:rPr>
              <w:rPr>
                <w:rFonts w:ascii="Cambria Math" w:eastAsiaTheme="minorEastAsia" w:hAnsi="Cambria Math" w:cs="Times New Roman"/>
                <w:sz w:val="24"/>
                <w:szCs w:val="24"/>
              </w:rPr>
              <m:t>1</m:t>
            </m:r>
          </m:sub>
        </m:sSub>
      </m:oMath>
      <w:r w:rsidRPr="004807C9">
        <w:rPr>
          <w:rFonts w:ascii="Times New Roman" w:eastAsiaTheme="minorEastAsia" w:hAnsi="Times New Roman" w:cs="Times New Roman"/>
          <w:sz w:val="24"/>
          <w:szCs w:val="24"/>
        </w:rPr>
        <w:t xml:space="preserve"> = 0 : </w:t>
      </w:r>
      <w:r w:rsidRPr="004807C9">
        <w:rPr>
          <w:rFonts w:ascii="Times New Roman" w:hAnsi="Times New Roman" w:cs="Times New Roman"/>
          <w:sz w:val="24"/>
          <w:szCs w:val="24"/>
        </w:rPr>
        <w:t>Giro Wajib Minimum (GWM)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 xml:space="preserve">) </m:t>
        </m:r>
      </m:oMath>
      <w:r w:rsidRPr="004807C9">
        <w:rPr>
          <w:rFonts w:ascii="Times New Roman" w:eastAsiaTheme="minorEastAsia" w:hAnsi="Times New Roman" w:cs="Times New Roman"/>
          <w:sz w:val="24"/>
          <w:szCs w:val="24"/>
        </w:rPr>
        <w:t xml:space="preserve">tidak berpengaruh terhadap </w:t>
      </w:r>
      <w:r w:rsidRPr="004807C9">
        <w:rPr>
          <w:rFonts w:ascii="Times New Roman" w:hAnsi="Times New Roman" w:cs="Times New Roman"/>
          <w:i/>
          <w:sz w:val="24"/>
          <w:szCs w:val="24"/>
        </w:rPr>
        <w:t xml:space="preserve">Return On Assets </w:t>
      </w:r>
      <w:r w:rsidRPr="004807C9">
        <w:rPr>
          <w:rFonts w:ascii="Times New Roman" w:hAnsi="Times New Roman" w:cs="Times New Roman"/>
          <w:sz w:val="24"/>
          <w:szCs w:val="24"/>
        </w:rPr>
        <w:t>(ROA) (Y).</w:t>
      </w:r>
    </w:p>
    <w:p w:rsidR="008C0272" w:rsidRPr="004807C9" w:rsidRDefault="008C0272" w:rsidP="008C0272">
      <w:pPr>
        <w:pStyle w:val="ListParagraph"/>
        <w:tabs>
          <w:tab w:val="left" w:pos="0"/>
        </w:tabs>
        <w:spacing w:after="0" w:line="480" w:lineRule="auto"/>
        <w:ind w:left="0"/>
        <w:jc w:val="both"/>
        <w:rPr>
          <w:rFonts w:ascii="Times New Roman" w:hAnsi="Times New Roman" w:cs="Times New Roman"/>
          <w:sz w:val="24"/>
          <w:szCs w:val="24"/>
        </w:rPr>
      </w:pPr>
      <w:proofErr w:type="gramStart"/>
      <w:r w:rsidRPr="004807C9">
        <w:rPr>
          <w:rFonts w:ascii="Times New Roman" w:hAnsi="Times New Roman" w:cs="Times New Roman"/>
          <w:sz w:val="24"/>
          <w:szCs w:val="24"/>
        </w:rPr>
        <w:t>Hi :</w:t>
      </w:r>
      <w:proofErr w:type="gramEnd"/>
      <w:r w:rsidRPr="004807C9">
        <w:rPr>
          <w:rFonts w:ascii="Times New Roman" w:hAnsi="Times New Roman" w:cs="Times New Roman"/>
          <w:sz w:val="24"/>
          <w:szCs w:val="24"/>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β</m:t>
            </m:r>
          </m:e>
          <m:sub>
            <m:r>
              <m:rPr>
                <m:sty m:val="p"/>
              </m:rPr>
              <w:rPr>
                <w:rFonts w:ascii="Cambria Math" w:eastAsiaTheme="minorEastAsia" w:hAnsi="Cambria Math" w:cs="Times New Roman"/>
                <w:sz w:val="24"/>
                <w:szCs w:val="24"/>
              </w:rPr>
              <m:t>1</m:t>
            </m:r>
          </m:sub>
        </m:sSub>
      </m:oMath>
      <w:r w:rsidRPr="004807C9">
        <w:rPr>
          <w:rFonts w:ascii="Times New Roman" w:eastAsiaTheme="minorEastAsia" w:hAnsi="Times New Roman" w:cs="Times New Roman"/>
          <w:sz w:val="24"/>
          <w:szCs w:val="24"/>
        </w:rPr>
        <w:t xml:space="preserve"> ≠ 0 : </w:t>
      </w:r>
      <w:r w:rsidRPr="004807C9">
        <w:rPr>
          <w:rFonts w:ascii="Times New Roman" w:hAnsi="Times New Roman" w:cs="Times New Roman"/>
          <w:sz w:val="24"/>
          <w:szCs w:val="24"/>
        </w:rPr>
        <w:t>Giro Wajib Minimum(GWM)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 xml:space="preserve">) </m:t>
        </m:r>
      </m:oMath>
      <w:r w:rsidRPr="004807C9">
        <w:rPr>
          <w:rFonts w:ascii="Times New Roman" w:eastAsiaTheme="minorEastAsia" w:hAnsi="Times New Roman" w:cs="Times New Roman"/>
          <w:sz w:val="24"/>
          <w:szCs w:val="24"/>
        </w:rPr>
        <w:t xml:space="preserve">berpengaruh terhadap </w:t>
      </w:r>
      <w:r w:rsidRPr="004807C9">
        <w:rPr>
          <w:rFonts w:ascii="Times New Roman" w:hAnsi="Times New Roman" w:cs="Times New Roman"/>
          <w:i/>
          <w:sz w:val="24"/>
          <w:szCs w:val="24"/>
        </w:rPr>
        <w:t xml:space="preserve">Return On Assets </w:t>
      </w:r>
      <w:r w:rsidRPr="004807C9">
        <w:rPr>
          <w:rFonts w:ascii="Times New Roman" w:hAnsi="Times New Roman" w:cs="Times New Roman"/>
          <w:sz w:val="24"/>
          <w:szCs w:val="24"/>
        </w:rPr>
        <w:t>(ROA) (Y).</w:t>
      </w:r>
    </w:p>
    <w:p w:rsidR="008C0272" w:rsidRPr="004807C9" w:rsidRDefault="008C0272" w:rsidP="008C0272">
      <w:pPr>
        <w:pStyle w:val="ListParagraph"/>
        <w:tabs>
          <w:tab w:val="left" w:pos="0"/>
        </w:tabs>
        <w:spacing w:after="0" w:line="480" w:lineRule="auto"/>
        <w:ind w:left="0"/>
        <w:jc w:val="both"/>
        <w:rPr>
          <w:rFonts w:ascii="Times New Roman" w:hAnsi="Times New Roman" w:cs="Times New Roman"/>
          <w:sz w:val="24"/>
          <w:szCs w:val="24"/>
        </w:rPr>
      </w:pPr>
      <w:proofErr w:type="gramStart"/>
      <w:r w:rsidRPr="004807C9">
        <w:rPr>
          <w:rFonts w:ascii="Times New Roman" w:hAnsi="Times New Roman" w:cs="Times New Roman"/>
          <w:sz w:val="24"/>
          <w:szCs w:val="24"/>
        </w:rPr>
        <w:t>Ho :</w:t>
      </w:r>
      <w:proofErr w:type="gramEnd"/>
      <w:r w:rsidRPr="004807C9">
        <w:rPr>
          <w:rFonts w:ascii="Times New Roman" w:hAnsi="Times New Roman" w:cs="Times New Roman"/>
          <w:sz w:val="24"/>
          <w:szCs w:val="24"/>
        </w:rPr>
        <w:t xml:space="preserve"> </w:t>
      </w:r>
      <m:oMath>
        <m:sSub>
          <m:sSubPr>
            <m:ctrlPr>
              <w:rPr>
                <w:rFonts w:ascii="Cambria Math" w:hAnsi="Cambria Math" w:cs="Times New Roman"/>
                <w:sz w:val="24"/>
                <w:szCs w:val="24"/>
              </w:rPr>
            </m:ctrlPr>
          </m:sSubPr>
          <m:e>
            <m:r>
              <m:rPr>
                <m:sty m:val="p"/>
              </m:rPr>
              <w:rPr>
                <w:rFonts w:ascii="Cambria Math" w:hAnsi="Cambria Math" w:cs="Times New Roman"/>
                <w:sz w:val="24"/>
                <w:szCs w:val="24"/>
              </w:rPr>
              <m:t>β</m:t>
            </m:r>
          </m:e>
          <m:sub>
            <m:r>
              <m:rPr>
                <m:sty m:val="p"/>
              </m:rPr>
              <w:rPr>
                <w:rFonts w:ascii="Cambria Math" w:hAnsi="Cambria Math" w:cs="Times New Roman"/>
                <w:sz w:val="24"/>
                <w:szCs w:val="24"/>
              </w:rPr>
              <m:t>2</m:t>
            </m:r>
          </m:sub>
        </m:sSub>
      </m:oMath>
      <w:r w:rsidRPr="004807C9">
        <w:rPr>
          <w:rFonts w:ascii="Times New Roman" w:eastAsiaTheme="minorEastAsia" w:hAnsi="Times New Roman" w:cs="Times New Roman"/>
          <w:sz w:val="24"/>
          <w:szCs w:val="24"/>
        </w:rPr>
        <w:t xml:space="preserve"> = 0 :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sidRPr="004807C9">
        <w:rPr>
          <w:rFonts w:ascii="Times New Roman" w:eastAsiaTheme="minorEastAsia" w:hAnsi="Times New Roman" w:cs="Times New Roman"/>
          <w:sz w:val="24"/>
          <w:szCs w:val="24"/>
        </w:rPr>
        <w:t xml:space="preserve">) tidak berpengaruh terhadap </w:t>
      </w:r>
      <w:r w:rsidRPr="004807C9">
        <w:rPr>
          <w:rFonts w:ascii="Times New Roman" w:hAnsi="Times New Roman" w:cs="Times New Roman"/>
          <w:i/>
          <w:sz w:val="24"/>
          <w:szCs w:val="24"/>
        </w:rPr>
        <w:t xml:space="preserve">Return On Assets </w:t>
      </w:r>
      <w:r w:rsidRPr="004807C9">
        <w:rPr>
          <w:rFonts w:ascii="Times New Roman" w:hAnsi="Times New Roman" w:cs="Times New Roman"/>
          <w:sz w:val="24"/>
          <w:szCs w:val="24"/>
        </w:rPr>
        <w:t>(ROA) (Y).</w:t>
      </w:r>
    </w:p>
    <w:p w:rsidR="008C0272" w:rsidRPr="00B644F3" w:rsidRDefault="008C0272" w:rsidP="008C0272">
      <w:pPr>
        <w:pStyle w:val="ListParagraph"/>
        <w:tabs>
          <w:tab w:val="left" w:pos="0"/>
        </w:tabs>
        <w:spacing w:after="0" w:line="480" w:lineRule="auto"/>
        <w:ind w:left="0"/>
        <w:jc w:val="both"/>
        <w:rPr>
          <w:rFonts w:ascii="Times New Roman" w:hAnsi="Times New Roman" w:cs="Times New Roman"/>
          <w:sz w:val="24"/>
          <w:szCs w:val="24"/>
        </w:rPr>
      </w:pPr>
      <w:proofErr w:type="gramStart"/>
      <w:r w:rsidRPr="004807C9">
        <w:rPr>
          <w:rFonts w:ascii="Times New Roman" w:hAnsi="Times New Roman" w:cs="Times New Roman"/>
          <w:sz w:val="24"/>
          <w:szCs w:val="24"/>
        </w:rPr>
        <w:t>Hi  :</w:t>
      </w:r>
      <w:proofErr w:type="gramEnd"/>
      <w:r w:rsidRPr="004807C9">
        <w:rPr>
          <w:rFonts w:ascii="Times New Roman" w:hAnsi="Times New Roman" w:cs="Times New Roman"/>
          <w:sz w:val="24"/>
          <w:szCs w:val="24"/>
        </w:rPr>
        <w:t xml:space="preserve"> </w:t>
      </w:r>
      <m:oMath>
        <m:sSub>
          <m:sSubPr>
            <m:ctrlPr>
              <w:rPr>
                <w:rFonts w:ascii="Cambria Math" w:hAnsi="Cambria Math" w:cs="Times New Roman"/>
                <w:sz w:val="24"/>
                <w:szCs w:val="24"/>
              </w:rPr>
            </m:ctrlPr>
          </m:sSubPr>
          <m:e>
            <m:r>
              <m:rPr>
                <m:sty m:val="p"/>
              </m:rPr>
              <w:rPr>
                <w:rFonts w:ascii="Cambria Math" w:hAnsi="Cambria Math" w:cs="Times New Roman"/>
                <w:sz w:val="24"/>
                <w:szCs w:val="24"/>
              </w:rPr>
              <m:t>β</m:t>
            </m:r>
          </m:e>
          <m:sub>
            <m:r>
              <m:rPr>
                <m:sty m:val="p"/>
              </m:rPr>
              <w:rPr>
                <w:rFonts w:ascii="Cambria Math" w:hAnsi="Cambria Math" w:cs="Times New Roman"/>
                <w:sz w:val="24"/>
                <w:szCs w:val="24"/>
              </w:rPr>
              <m:t>2</m:t>
            </m:r>
          </m:sub>
        </m:sSub>
      </m:oMath>
      <w:r w:rsidRPr="004807C9">
        <w:rPr>
          <w:rFonts w:ascii="Times New Roman" w:eastAsiaTheme="minorEastAsia" w:hAnsi="Times New Roman" w:cs="Times New Roman"/>
          <w:sz w:val="24"/>
          <w:szCs w:val="24"/>
        </w:rPr>
        <w:t xml:space="preserve"> ≠ 0 :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sidRPr="004807C9">
        <w:rPr>
          <w:rFonts w:ascii="Times New Roman" w:eastAsiaTheme="minorEastAsia" w:hAnsi="Times New Roman" w:cs="Times New Roman"/>
          <w:sz w:val="24"/>
          <w:szCs w:val="24"/>
        </w:rPr>
        <w:t xml:space="preserve">) berpengaruh </w:t>
      </w:r>
      <w:r w:rsidRPr="004807C9">
        <w:rPr>
          <w:rFonts w:ascii="Times New Roman" w:hAnsi="Times New Roman" w:cs="Times New Roman"/>
          <w:i/>
          <w:sz w:val="24"/>
          <w:szCs w:val="24"/>
        </w:rPr>
        <w:t xml:space="preserve">Return On Assets </w:t>
      </w:r>
      <w:r>
        <w:rPr>
          <w:rFonts w:ascii="Times New Roman" w:hAnsi="Times New Roman" w:cs="Times New Roman"/>
          <w:sz w:val="24"/>
          <w:szCs w:val="24"/>
        </w:rPr>
        <w:t>(ROA) (Y).</w:t>
      </w:r>
    </w:p>
    <w:p w:rsidR="008C0272" w:rsidRDefault="008C0272" w:rsidP="008C0272">
      <w:pPr>
        <w:pStyle w:val="ListParagraph"/>
        <w:tabs>
          <w:tab w:val="left" w:pos="0"/>
        </w:tabs>
        <w:spacing w:after="0" w:line="480" w:lineRule="auto"/>
        <w:ind w:left="0"/>
        <w:jc w:val="both"/>
        <w:rPr>
          <w:rFonts w:ascii="Times New Roman" w:hAnsi="Times New Roman" w:cs="Times New Roman"/>
          <w:sz w:val="24"/>
          <w:szCs w:val="24"/>
        </w:rPr>
      </w:pPr>
      <w:r w:rsidRPr="004807C9">
        <w:rPr>
          <w:rFonts w:ascii="Times New Roman" w:hAnsi="Times New Roman" w:cs="Times New Roman"/>
          <w:sz w:val="24"/>
          <w:szCs w:val="24"/>
        </w:rPr>
        <w:t xml:space="preserve">Adapun kaidah keputusan dalam penelitian ini </w:t>
      </w:r>
      <w:proofErr w:type="gramStart"/>
      <w:r w:rsidRPr="004807C9">
        <w:rPr>
          <w:rFonts w:ascii="Times New Roman" w:hAnsi="Times New Roman" w:cs="Times New Roman"/>
          <w:sz w:val="24"/>
          <w:szCs w:val="24"/>
        </w:rPr>
        <w:t>adalah :</w:t>
      </w:r>
      <w:proofErr w:type="gramEnd"/>
    </w:p>
    <w:p w:rsidR="008C0272" w:rsidRPr="00B644F3" w:rsidRDefault="008C0272" w:rsidP="00062B90">
      <w:pPr>
        <w:pStyle w:val="ListParagraph"/>
        <w:numPr>
          <w:ilvl w:val="0"/>
          <w:numId w:val="10"/>
        </w:numPr>
        <w:tabs>
          <w:tab w:val="left" w:pos="0"/>
        </w:tabs>
        <w:spacing w:after="0" w:line="480" w:lineRule="auto"/>
        <w:ind w:left="426"/>
        <w:jc w:val="both"/>
        <w:rPr>
          <w:rFonts w:ascii="Times New Roman" w:hAnsi="Times New Roman" w:cs="Times New Roman"/>
          <w:sz w:val="24"/>
          <w:szCs w:val="24"/>
        </w:rPr>
      </w:pPr>
      <w:r w:rsidRPr="00B644F3">
        <w:rPr>
          <w:rFonts w:ascii="Times New Roman" w:eastAsiaTheme="minorEastAsia" w:hAnsi="Times New Roman" w:cs="Times New Roman"/>
          <w:sz w:val="24"/>
          <w:szCs w:val="24"/>
        </w:rPr>
        <w:t xml:space="preserve">Ho diterima jika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 xml:space="preserve">hitung </m:t>
            </m:r>
          </m:sub>
        </m:sSub>
      </m:oMath>
      <w:r w:rsidRPr="00B644F3">
        <w:rPr>
          <w:rFonts w:ascii="Times New Roman" w:eastAsiaTheme="minorEastAsia" w:hAnsi="Times New Roman" w:cs="Times New Roman"/>
          <w:sz w:val="24"/>
          <w:szCs w:val="24"/>
        </w:rPr>
        <w:t xml:space="preserve">&lt;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tabel</m:t>
            </m:r>
          </m:sub>
        </m:sSub>
      </m:oMath>
      <w:r w:rsidRPr="00B644F3">
        <w:rPr>
          <w:rFonts w:ascii="Times New Roman" w:eastAsiaTheme="minorEastAsia" w:hAnsi="Times New Roman" w:cs="Times New Roman"/>
          <w:sz w:val="24"/>
          <w:szCs w:val="24"/>
        </w:rPr>
        <w:t xml:space="preserve"> (k ; db ; 0,05)</w:t>
      </w:r>
    </w:p>
    <w:p w:rsidR="008C0272" w:rsidRPr="00B644F3" w:rsidRDefault="008C0272" w:rsidP="00062B90">
      <w:pPr>
        <w:pStyle w:val="ListParagraph"/>
        <w:numPr>
          <w:ilvl w:val="0"/>
          <w:numId w:val="10"/>
        </w:numPr>
        <w:tabs>
          <w:tab w:val="left" w:pos="0"/>
        </w:tabs>
        <w:spacing w:after="0" w:line="480" w:lineRule="auto"/>
        <w:ind w:left="426"/>
        <w:jc w:val="both"/>
        <w:rPr>
          <w:rFonts w:ascii="Times New Roman" w:hAnsi="Times New Roman" w:cs="Times New Roman"/>
          <w:sz w:val="24"/>
          <w:szCs w:val="24"/>
        </w:rPr>
      </w:pPr>
      <w:r w:rsidRPr="00B644F3">
        <w:rPr>
          <w:rFonts w:ascii="Times New Roman" w:eastAsiaTheme="minorEastAsia" w:hAnsi="Times New Roman" w:cs="Times New Roman"/>
          <w:sz w:val="24"/>
          <w:szCs w:val="24"/>
        </w:rPr>
        <w:t xml:space="preserve">Ho ditolak jika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t</m:t>
            </m:r>
          </m:e>
          <m:sub>
            <m:r>
              <m:rPr>
                <m:sty m:val="p"/>
              </m:rPr>
              <w:rPr>
                <w:rFonts w:ascii="Cambria Math" w:eastAsiaTheme="minorEastAsia" w:hAnsi="Cambria Math" w:cs="Times New Roman"/>
                <w:sz w:val="24"/>
                <w:szCs w:val="24"/>
              </w:rPr>
              <m:t xml:space="preserve">hitung  </m:t>
            </m:r>
          </m:sub>
        </m:sSub>
      </m:oMath>
      <w:r w:rsidRPr="00B644F3">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tabel</m:t>
            </m:r>
          </m:sub>
        </m:sSub>
      </m:oMath>
      <w:r w:rsidRPr="00B644F3">
        <w:rPr>
          <w:rFonts w:ascii="Times New Roman" w:eastAsiaTheme="minorEastAsia" w:hAnsi="Times New Roman" w:cs="Times New Roman"/>
          <w:sz w:val="24"/>
          <w:szCs w:val="24"/>
        </w:rPr>
        <w:t xml:space="preserve"> (k ; db ; 0,05)</w:t>
      </w:r>
    </w:p>
    <w:p w:rsidR="008C0272" w:rsidRDefault="008C0272" w:rsidP="008C0272">
      <w:pPr>
        <w:tabs>
          <w:tab w:val="left" w:pos="0"/>
        </w:tabs>
        <w:spacing w:after="0" w:line="480" w:lineRule="auto"/>
        <w:ind w:left="66"/>
        <w:jc w:val="both"/>
        <w:rPr>
          <w:rFonts w:ascii="Times New Roman" w:hAnsi="Times New Roman" w:cs="Times New Roman"/>
          <w:sz w:val="24"/>
          <w:szCs w:val="24"/>
          <w:lang w:val="id-ID"/>
        </w:rPr>
      </w:pPr>
      <w:r>
        <w:rPr>
          <w:rFonts w:ascii="Times New Roman" w:hAnsi="Times New Roman" w:cs="Times New Roman"/>
          <w:sz w:val="24"/>
          <w:szCs w:val="24"/>
          <w:lang w:val="id-ID"/>
        </w:rPr>
        <w:t>Langkah kedua :</w:t>
      </w:r>
    </w:p>
    <w:p w:rsidR="008C0272" w:rsidRPr="00B644F3" w:rsidRDefault="008C0272" w:rsidP="008C0272">
      <w:pPr>
        <w:tabs>
          <w:tab w:val="left" w:pos="0"/>
        </w:tabs>
        <w:spacing w:after="0" w:line="480" w:lineRule="auto"/>
        <w:ind w:left="66"/>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Didasarkan pada nilai </w:t>
      </w:r>
      <w:r w:rsidRPr="006D2C3C">
        <w:rPr>
          <w:rFonts w:ascii="Times New Roman" w:hAnsi="Times New Roman" w:cs="Times New Roman"/>
          <w:i/>
          <w:sz w:val="24"/>
          <w:szCs w:val="24"/>
          <w:lang w:val="id-ID"/>
        </w:rPr>
        <w:t>Return On Assets</w:t>
      </w:r>
      <w:r>
        <w:rPr>
          <w:rFonts w:ascii="Times New Roman" w:hAnsi="Times New Roman" w:cs="Times New Roman"/>
          <w:sz w:val="24"/>
          <w:szCs w:val="24"/>
          <w:lang w:val="id-ID"/>
        </w:rPr>
        <w:t xml:space="preserve"> (ROA) yang didapatkan dari hasil pengolahan data melalui program SPSS 20.0 :</w:t>
      </w:r>
    </w:p>
    <w:p w:rsidR="008C0272" w:rsidRPr="00B644F3" w:rsidRDefault="008C0272" w:rsidP="00062B90">
      <w:pPr>
        <w:pStyle w:val="ListParagraph"/>
        <w:numPr>
          <w:ilvl w:val="0"/>
          <w:numId w:val="11"/>
        </w:numPr>
        <w:spacing w:after="0" w:line="480" w:lineRule="auto"/>
        <w:ind w:left="426"/>
        <w:jc w:val="both"/>
        <w:rPr>
          <w:rFonts w:ascii="Times New Roman" w:eastAsiaTheme="minorEastAsia" w:hAnsi="Times New Roman" w:cs="Times New Roman"/>
          <w:sz w:val="24"/>
          <w:szCs w:val="24"/>
        </w:rPr>
      </w:pPr>
      <w:r w:rsidRPr="00B644F3">
        <w:rPr>
          <w:rFonts w:ascii="Times New Roman" w:eastAsiaTheme="minorEastAsia" w:hAnsi="Times New Roman" w:cs="Times New Roman"/>
          <w:sz w:val="24"/>
          <w:szCs w:val="24"/>
        </w:rPr>
        <w:t xml:space="preserve">Jika </w:t>
      </w:r>
      <w:r w:rsidRPr="00B644F3">
        <w:rPr>
          <w:rFonts w:ascii="Times New Roman" w:hAnsi="Times New Roman" w:cs="Times New Roman"/>
          <w:i/>
          <w:sz w:val="24"/>
          <w:szCs w:val="24"/>
        </w:rPr>
        <w:t xml:space="preserve">Return On Assets </w:t>
      </w:r>
      <w:r w:rsidRPr="00B644F3">
        <w:rPr>
          <w:rFonts w:ascii="Times New Roman" w:hAnsi="Times New Roman" w:cs="Times New Roman"/>
          <w:sz w:val="24"/>
          <w:szCs w:val="24"/>
        </w:rPr>
        <w:t>(ROA) &gt; 0</w:t>
      </w:r>
      <w:proofErr w:type="gramStart"/>
      <w:r w:rsidRPr="00B644F3">
        <w:rPr>
          <w:rFonts w:ascii="Times New Roman" w:hAnsi="Times New Roman" w:cs="Times New Roman"/>
          <w:sz w:val="24"/>
          <w:szCs w:val="24"/>
        </w:rPr>
        <w:t>,05</w:t>
      </w:r>
      <w:proofErr w:type="gramEnd"/>
      <w:r w:rsidRPr="00B644F3">
        <w:rPr>
          <w:rFonts w:ascii="Times New Roman" w:hAnsi="Times New Roman" w:cs="Times New Roman"/>
          <w:sz w:val="24"/>
          <w:szCs w:val="24"/>
        </w:rPr>
        <w:t xml:space="preserve"> maka Ho diterima.</w:t>
      </w:r>
    </w:p>
    <w:p w:rsidR="008C0272" w:rsidRPr="00B644F3" w:rsidRDefault="008C0272" w:rsidP="00062B90">
      <w:pPr>
        <w:pStyle w:val="ListParagraph"/>
        <w:numPr>
          <w:ilvl w:val="0"/>
          <w:numId w:val="11"/>
        </w:numPr>
        <w:spacing w:after="0" w:line="480" w:lineRule="auto"/>
        <w:ind w:left="426"/>
        <w:jc w:val="both"/>
        <w:rPr>
          <w:rFonts w:ascii="Times New Roman" w:eastAsiaTheme="minorEastAsia" w:hAnsi="Times New Roman" w:cs="Times New Roman"/>
          <w:sz w:val="24"/>
          <w:szCs w:val="24"/>
        </w:rPr>
      </w:pPr>
      <w:r w:rsidRPr="004807C9">
        <w:rPr>
          <w:rFonts w:ascii="Times New Roman" w:hAnsi="Times New Roman" w:cs="Times New Roman"/>
          <w:sz w:val="24"/>
          <w:szCs w:val="24"/>
        </w:rPr>
        <w:t xml:space="preserve">Jika </w:t>
      </w:r>
      <w:r w:rsidRPr="004807C9">
        <w:rPr>
          <w:rFonts w:ascii="Times New Roman" w:hAnsi="Times New Roman" w:cs="Times New Roman"/>
          <w:i/>
          <w:sz w:val="24"/>
          <w:szCs w:val="24"/>
        </w:rPr>
        <w:t xml:space="preserve">Return On Assets </w:t>
      </w:r>
      <w:r w:rsidRPr="004807C9">
        <w:rPr>
          <w:rFonts w:ascii="Times New Roman" w:hAnsi="Times New Roman" w:cs="Times New Roman"/>
          <w:sz w:val="24"/>
          <w:szCs w:val="24"/>
        </w:rPr>
        <w:t>(ROA</w:t>
      </w:r>
      <w:proofErr w:type="gramStart"/>
      <w:r w:rsidRPr="004807C9">
        <w:rPr>
          <w:rFonts w:ascii="Times New Roman" w:hAnsi="Times New Roman" w:cs="Times New Roman"/>
          <w:sz w:val="24"/>
          <w:szCs w:val="24"/>
        </w:rPr>
        <w:t>)  &lt;</w:t>
      </w:r>
      <w:proofErr w:type="gramEnd"/>
      <w:r w:rsidRPr="004807C9">
        <w:rPr>
          <w:rFonts w:ascii="Times New Roman" w:hAnsi="Times New Roman" w:cs="Times New Roman"/>
          <w:sz w:val="24"/>
          <w:szCs w:val="24"/>
        </w:rPr>
        <w:t xml:space="preserve"> 0,05 maka Ho ditolak.</w:t>
      </w:r>
    </w:p>
    <w:p w:rsidR="008C0272" w:rsidRDefault="008C0272" w:rsidP="008C0272">
      <w:pPr>
        <w:pStyle w:val="ListParagraph"/>
        <w:spacing w:after="0" w:line="480" w:lineRule="auto"/>
        <w:ind w:left="426"/>
        <w:jc w:val="both"/>
        <w:rPr>
          <w:rFonts w:ascii="Times New Roman" w:hAnsi="Times New Roman" w:cs="Times New Roman"/>
          <w:sz w:val="24"/>
          <w:szCs w:val="24"/>
        </w:rPr>
      </w:pPr>
    </w:p>
    <w:p w:rsidR="008C0272" w:rsidRPr="00BA0F21" w:rsidRDefault="008C0272" w:rsidP="008C0272">
      <w:pPr>
        <w:pStyle w:val="ListParagraph"/>
        <w:tabs>
          <w:tab w:val="left" w:pos="0"/>
        </w:tabs>
        <w:spacing w:after="0" w:line="480" w:lineRule="auto"/>
        <w:ind w:left="0" w:firstLine="72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 xml:space="preserve">Tingkat keyakinan yang digunakan dalam penelitian ini adalah sebesar 95% dengan taraf nyata 5% (α = 0,05). Tingkat signifikasi 0,05 atau 5% artinya kemungkinan besar hasil penarikan kesimpulan memiliki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xml:space="preserve">)  95% atau toleransi 5%. Pada uji t, nilai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xml:space="preserve">) dapat dilihat pada hasil pengolahan dari program SPSS pada tabel </w:t>
      </w:r>
      <w:r w:rsidRPr="003E15B6">
        <w:rPr>
          <w:rFonts w:ascii="Times New Roman" w:hAnsi="Times New Roman" w:cs="Times New Roman"/>
          <w:i/>
          <w:sz w:val="24"/>
          <w:szCs w:val="24"/>
          <w:lang w:val="id-ID"/>
        </w:rPr>
        <w:t>coeffisients</w:t>
      </w:r>
      <w:r w:rsidRPr="003E15B6">
        <w:rPr>
          <w:rFonts w:ascii="Times New Roman" w:hAnsi="Times New Roman" w:cs="Times New Roman"/>
          <w:sz w:val="24"/>
          <w:szCs w:val="24"/>
          <w:lang w:val="id-ID"/>
        </w:rPr>
        <w:t xml:space="preserve"> kolom sig atau </w:t>
      </w:r>
      <w:r w:rsidRPr="003E15B6">
        <w:rPr>
          <w:rFonts w:ascii="Times New Roman" w:hAnsi="Times New Roman" w:cs="Times New Roman"/>
          <w:i/>
          <w:sz w:val="24"/>
          <w:szCs w:val="24"/>
          <w:lang w:val="id-ID"/>
        </w:rPr>
        <w:t>significance</w:t>
      </w:r>
      <w:r>
        <w:rPr>
          <w:rFonts w:ascii="Times New Roman" w:hAnsi="Times New Roman" w:cs="Times New Roman"/>
          <w:sz w:val="24"/>
          <w:szCs w:val="24"/>
          <w:lang w:val="id-ID"/>
        </w:rPr>
        <w:t>.</w:t>
      </w:r>
    </w:p>
    <w:p w:rsidR="008C0272" w:rsidRPr="004807C9" w:rsidRDefault="008C0272" w:rsidP="008C0272">
      <w:pPr>
        <w:spacing w:after="0" w:line="480" w:lineRule="auto"/>
        <w:ind w:firstLine="426"/>
        <w:jc w:val="both"/>
        <w:rPr>
          <w:rFonts w:ascii="Times New Roman" w:eastAsiaTheme="minorEastAsia" w:hAnsi="Times New Roman" w:cs="Times New Roman"/>
          <w:sz w:val="24"/>
          <w:szCs w:val="24"/>
        </w:rPr>
      </w:pPr>
      <w:r w:rsidRPr="004807C9">
        <w:rPr>
          <w:rFonts w:ascii="Times New Roman" w:hAnsi="Times New Roman" w:cs="Times New Roman"/>
          <w:sz w:val="24"/>
          <w:szCs w:val="24"/>
        </w:rPr>
        <w:lastRenderedPageBreak/>
        <w:t xml:space="preserve">Data hasil dari pengolahan data menggunakan software </w:t>
      </w:r>
      <w:proofErr w:type="gramStart"/>
      <w:r w:rsidRPr="004807C9">
        <w:rPr>
          <w:rFonts w:ascii="Times New Roman" w:hAnsi="Times New Roman" w:cs="Times New Roman"/>
          <w:sz w:val="24"/>
          <w:szCs w:val="24"/>
        </w:rPr>
        <w:t>SPSS  20.0</w:t>
      </w:r>
      <w:proofErr w:type="gramEnd"/>
      <w:r w:rsidRPr="004807C9">
        <w:rPr>
          <w:rFonts w:ascii="Times New Roman" w:hAnsi="Times New Roman" w:cs="Times New Roman"/>
          <w:sz w:val="24"/>
          <w:szCs w:val="24"/>
        </w:rPr>
        <w:t xml:space="preserve"> yang dapat dilihat pada Tabel 4.11 sebagai berikut :</w:t>
      </w:r>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Tabel 4.11</w:t>
      </w:r>
    </w:p>
    <w:tbl>
      <w:tblPr>
        <w:tblW w:w="79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6"/>
        <w:gridCol w:w="1152"/>
        <w:gridCol w:w="1319"/>
        <w:gridCol w:w="1319"/>
        <w:gridCol w:w="1456"/>
        <w:gridCol w:w="1001"/>
        <w:gridCol w:w="1001"/>
      </w:tblGrid>
      <w:tr w:rsidR="008C0272" w:rsidRPr="00AC2243" w:rsidTr="00A80634">
        <w:trPr>
          <w:cantSplit/>
        </w:trPr>
        <w:tc>
          <w:tcPr>
            <w:tcW w:w="7970" w:type="dxa"/>
            <w:gridSpan w:val="7"/>
            <w:tcBorders>
              <w:top w:val="nil"/>
              <w:left w:val="nil"/>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b/>
                <w:bCs/>
                <w:color w:val="000000"/>
                <w:sz w:val="18"/>
                <w:szCs w:val="18"/>
              </w:rPr>
              <w:t>Coefficients</w:t>
            </w:r>
            <w:r w:rsidRPr="00AC2243">
              <w:rPr>
                <w:rFonts w:ascii="Arial" w:hAnsi="Arial" w:cs="Arial"/>
                <w:b/>
                <w:bCs/>
                <w:color w:val="000000"/>
                <w:sz w:val="18"/>
                <w:szCs w:val="18"/>
                <w:vertAlign w:val="superscript"/>
              </w:rPr>
              <w:t>a</w:t>
            </w:r>
          </w:p>
        </w:tc>
      </w:tr>
      <w:tr w:rsidR="008C0272" w:rsidRPr="00AC2243" w:rsidTr="00A80634">
        <w:trPr>
          <w:cantSplit/>
        </w:trPr>
        <w:tc>
          <w:tcPr>
            <w:tcW w:w="1879" w:type="dxa"/>
            <w:gridSpan w:val="2"/>
            <w:vMerge w:val="restart"/>
            <w:tcBorders>
              <w:top w:val="single" w:sz="16" w:space="0" w:color="000000"/>
              <w:left w:val="single" w:sz="16" w:space="0" w:color="000000"/>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Model</w:t>
            </w:r>
          </w:p>
        </w:tc>
        <w:tc>
          <w:tcPr>
            <w:tcW w:w="2636" w:type="dxa"/>
            <w:gridSpan w:val="2"/>
            <w:tcBorders>
              <w:top w:val="single" w:sz="16" w:space="0" w:color="000000"/>
              <w:left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Unstandardized Coefficients</w:t>
            </w:r>
          </w:p>
        </w:tc>
        <w:tc>
          <w:tcPr>
            <w:tcW w:w="1455" w:type="dxa"/>
            <w:tcBorders>
              <w:top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Standardized Coefficients</w:t>
            </w:r>
          </w:p>
        </w:tc>
        <w:tc>
          <w:tcPr>
            <w:tcW w:w="1000" w:type="dxa"/>
            <w:vMerge w:val="restart"/>
            <w:tcBorders>
              <w:top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T</w:t>
            </w:r>
          </w:p>
        </w:tc>
        <w:tc>
          <w:tcPr>
            <w:tcW w:w="1000" w:type="dxa"/>
            <w:vMerge w:val="restart"/>
            <w:tcBorders>
              <w:top w:val="single" w:sz="16" w:space="0" w:color="000000"/>
              <w:right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Sig.</w:t>
            </w:r>
          </w:p>
        </w:tc>
      </w:tr>
      <w:tr w:rsidR="008C0272" w:rsidRPr="00AC2243" w:rsidTr="00A80634">
        <w:trPr>
          <w:cantSplit/>
        </w:trPr>
        <w:tc>
          <w:tcPr>
            <w:tcW w:w="1879" w:type="dxa"/>
            <w:gridSpan w:val="2"/>
            <w:vMerge/>
            <w:tcBorders>
              <w:top w:val="single" w:sz="16" w:space="0" w:color="000000"/>
              <w:left w:val="single" w:sz="16" w:space="0" w:color="000000"/>
              <w:bottom w:val="nil"/>
              <w:right w:val="nil"/>
            </w:tcBorders>
            <w:shd w:val="clear" w:color="auto" w:fill="FFFFFF"/>
          </w:tcPr>
          <w:p w:rsidR="008C0272" w:rsidRPr="00AC2243" w:rsidRDefault="008C0272" w:rsidP="00A80634">
            <w:pPr>
              <w:autoSpaceDE w:val="0"/>
              <w:autoSpaceDN w:val="0"/>
              <w:adjustRightInd w:val="0"/>
              <w:spacing w:after="0" w:line="240" w:lineRule="auto"/>
              <w:rPr>
                <w:rFonts w:ascii="Arial" w:hAnsi="Arial" w:cs="Arial"/>
                <w:color w:val="000000"/>
                <w:sz w:val="18"/>
                <w:szCs w:val="18"/>
              </w:rPr>
            </w:pPr>
          </w:p>
        </w:tc>
        <w:tc>
          <w:tcPr>
            <w:tcW w:w="1318" w:type="dxa"/>
            <w:tcBorders>
              <w:left w:val="single" w:sz="16" w:space="0" w:color="000000"/>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B</w:t>
            </w:r>
          </w:p>
        </w:tc>
        <w:tc>
          <w:tcPr>
            <w:tcW w:w="1318" w:type="dxa"/>
            <w:tcBorders>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Std. Error</w:t>
            </w:r>
          </w:p>
        </w:tc>
        <w:tc>
          <w:tcPr>
            <w:tcW w:w="1455" w:type="dxa"/>
            <w:tcBorders>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Beta</w:t>
            </w:r>
          </w:p>
        </w:tc>
        <w:tc>
          <w:tcPr>
            <w:tcW w:w="1000" w:type="dxa"/>
            <w:vMerge/>
            <w:tcBorders>
              <w:top w:val="single" w:sz="16" w:space="0" w:color="000000"/>
            </w:tcBorders>
            <w:shd w:val="clear" w:color="auto" w:fill="FFFFFF"/>
          </w:tcPr>
          <w:p w:rsidR="008C0272" w:rsidRPr="00AC2243" w:rsidRDefault="008C0272" w:rsidP="00A80634">
            <w:pPr>
              <w:autoSpaceDE w:val="0"/>
              <w:autoSpaceDN w:val="0"/>
              <w:adjustRightInd w:val="0"/>
              <w:spacing w:after="0" w:line="240" w:lineRule="auto"/>
              <w:rPr>
                <w:rFonts w:ascii="Arial" w:hAnsi="Arial" w:cs="Arial"/>
                <w:color w:val="000000"/>
                <w:sz w:val="18"/>
                <w:szCs w:val="18"/>
              </w:rPr>
            </w:pPr>
          </w:p>
        </w:tc>
        <w:tc>
          <w:tcPr>
            <w:tcW w:w="1000" w:type="dxa"/>
            <w:vMerge/>
            <w:tcBorders>
              <w:top w:val="single" w:sz="16" w:space="0" w:color="000000"/>
              <w:right w:val="single" w:sz="16" w:space="0" w:color="000000"/>
            </w:tcBorders>
            <w:shd w:val="clear" w:color="auto" w:fill="FFFFFF"/>
          </w:tcPr>
          <w:p w:rsidR="008C0272" w:rsidRPr="00AC2243" w:rsidRDefault="008C0272" w:rsidP="00A80634">
            <w:pPr>
              <w:autoSpaceDE w:val="0"/>
              <w:autoSpaceDN w:val="0"/>
              <w:adjustRightInd w:val="0"/>
              <w:spacing w:after="0" w:line="240" w:lineRule="auto"/>
              <w:rPr>
                <w:rFonts w:ascii="Arial" w:hAnsi="Arial" w:cs="Arial"/>
                <w:color w:val="000000"/>
                <w:sz w:val="18"/>
                <w:szCs w:val="18"/>
              </w:rPr>
            </w:pPr>
          </w:p>
        </w:tc>
      </w:tr>
      <w:tr w:rsidR="008C0272" w:rsidRPr="00AC2243" w:rsidTr="00A80634">
        <w:trPr>
          <w:cantSplit/>
        </w:trPr>
        <w:tc>
          <w:tcPr>
            <w:tcW w:w="727" w:type="dxa"/>
            <w:vMerge w:val="restart"/>
            <w:tcBorders>
              <w:top w:val="single" w:sz="16" w:space="0" w:color="000000"/>
              <w:left w:val="single" w:sz="16" w:space="0" w:color="000000"/>
              <w:bottom w:val="single" w:sz="16" w:space="0" w:color="000000"/>
              <w:right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1</w:t>
            </w:r>
          </w:p>
        </w:tc>
        <w:tc>
          <w:tcPr>
            <w:tcW w:w="1152" w:type="dxa"/>
            <w:tcBorders>
              <w:top w:val="single" w:sz="16" w:space="0" w:color="000000"/>
              <w:left w:val="nil"/>
              <w:bottom w:val="nil"/>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(Constant)</w:t>
            </w:r>
          </w:p>
        </w:tc>
        <w:tc>
          <w:tcPr>
            <w:tcW w:w="1318" w:type="dxa"/>
            <w:tcBorders>
              <w:top w:val="single" w:sz="16" w:space="0" w:color="000000"/>
              <w:left w:val="single" w:sz="16" w:space="0" w:color="000000"/>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1,949</w:t>
            </w:r>
          </w:p>
        </w:tc>
        <w:tc>
          <w:tcPr>
            <w:tcW w:w="1318" w:type="dxa"/>
            <w:tcBorders>
              <w:top w:val="single" w:sz="16" w:space="0" w:color="000000"/>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,397</w:t>
            </w:r>
          </w:p>
        </w:tc>
        <w:tc>
          <w:tcPr>
            <w:tcW w:w="1455" w:type="dxa"/>
            <w:tcBorders>
              <w:top w:val="single" w:sz="16" w:space="0" w:color="000000"/>
              <w:bottom w:val="nil"/>
            </w:tcBorders>
            <w:shd w:val="clear" w:color="auto" w:fill="FFFFFF"/>
          </w:tcPr>
          <w:p w:rsidR="008C0272" w:rsidRPr="00AC2243" w:rsidRDefault="008C0272" w:rsidP="00A80634">
            <w:pPr>
              <w:autoSpaceDE w:val="0"/>
              <w:autoSpaceDN w:val="0"/>
              <w:adjustRightInd w:val="0"/>
              <w:spacing w:after="0" w:line="240" w:lineRule="auto"/>
              <w:rPr>
                <w:rFonts w:ascii="Times New Roman" w:hAnsi="Times New Roman" w:cs="Times New Roman"/>
                <w:sz w:val="24"/>
                <w:szCs w:val="24"/>
              </w:rPr>
            </w:pPr>
          </w:p>
        </w:tc>
        <w:tc>
          <w:tcPr>
            <w:tcW w:w="1000" w:type="dxa"/>
            <w:tcBorders>
              <w:top w:val="single" w:sz="16" w:space="0" w:color="000000"/>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4,909</w:t>
            </w:r>
          </w:p>
        </w:tc>
        <w:tc>
          <w:tcPr>
            <w:tcW w:w="1000" w:type="dxa"/>
            <w:tcBorders>
              <w:top w:val="single" w:sz="16" w:space="0" w:color="000000"/>
              <w:bottom w:val="nil"/>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,000</w:t>
            </w:r>
          </w:p>
        </w:tc>
      </w:tr>
      <w:tr w:rsidR="008C0272" w:rsidRPr="00AC2243" w:rsidTr="00A80634">
        <w:trPr>
          <w:cantSplit/>
        </w:trPr>
        <w:tc>
          <w:tcPr>
            <w:tcW w:w="727" w:type="dxa"/>
            <w:vMerge/>
            <w:tcBorders>
              <w:top w:val="single" w:sz="16" w:space="0" w:color="000000"/>
              <w:left w:val="single" w:sz="16" w:space="0" w:color="000000"/>
              <w:bottom w:val="single" w:sz="16" w:space="0" w:color="000000"/>
              <w:right w:val="nil"/>
            </w:tcBorders>
            <w:shd w:val="clear" w:color="auto" w:fill="FFFFFF"/>
            <w:vAlign w:val="center"/>
          </w:tcPr>
          <w:p w:rsidR="008C0272" w:rsidRPr="00AC2243" w:rsidRDefault="008C0272" w:rsidP="00A80634">
            <w:pPr>
              <w:autoSpaceDE w:val="0"/>
              <w:autoSpaceDN w:val="0"/>
              <w:adjustRightInd w:val="0"/>
              <w:spacing w:after="0" w:line="240" w:lineRule="auto"/>
              <w:rPr>
                <w:rFonts w:ascii="Arial" w:hAnsi="Arial" w:cs="Arial"/>
                <w:color w:val="000000"/>
                <w:sz w:val="18"/>
                <w:szCs w:val="18"/>
              </w:rPr>
            </w:pPr>
          </w:p>
        </w:tc>
        <w:tc>
          <w:tcPr>
            <w:tcW w:w="1152" w:type="dxa"/>
            <w:tcBorders>
              <w:top w:val="nil"/>
              <w:left w:val="nil"/>
              <w:bottom w:val="nil"/>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GWM</w:t>
            </w:r>
          </w:p>
        </w:tc>
        <w:tc>
          <w:tcPr>
            <w:tcW w:w="1318" w:type="dxa"/>
            <w:tcBorders>
              <w:top w:val="nil"/>
              <w:left w:val="single" w:sz="16" w:space="0" w:color="000000"/>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,014</w:t>
            </w:r>
          </w:p>
        </w:tc>
        <w:tc>
          <w:tcPr>
            <w:tcW w:w="1318" w:type="dxa"/>
            <w:tcBorders>
              <w:top w:val="nil"/>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,004</w:t>
            </w:r>
          </w:p>
        </w:tc>
        <w:tc>
          <w:tcPr>
            <w:tcW w:w="1455" w:type="dxa"/>
            <w:tcBorders>
              <w:top w:val="nil"/>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,924</w:t>
            </w:r>
          </w:p>
        </w:tc>
        <w:tc>
          <w:tcPr>
            <w:tcW w:w="1000" w:type="dxa"/>
            <w:tcBorders>
              <w:top w:val="nil"/>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3,030</w:t>
            </w:r>
          </w:p>
        </w:tc>
        <w:tc>
          <w:tcPr>
            <w:tcW w:w="1000" w:type="dxa"/>
            <w:tcBorders>
              <w:top w:val="nil"/>
              <w:bottom w:val="nil"/>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,004</w:t>
            </w:r>
          </w:p>
        </w:tc>
      </w:tr>
      <w:tr w:rsidR="008C0272" w:rsidRPr="00AC2243" w:rsidTr="00A80634">
        <w:trPr>
          <w:cantSplit/>
        </w:trPr>
        <w:tc>
          <w:tcPr>
            <w:tcW w:w="727" w:type="dxa"/>
            <w:vMerge/>
            <w:tcBorders>
              <w:top w:val="single" w:sz="16" w:space="0" w:color="000000"/>
              <w:left w:val="single" w:sz="16" w:space="0" w:color="000000"/>
              <w:bottom w:val="single" w:sz="16" w:space="0" w:color="000000"/>
              <w:right w:val="nil"/>
            </w:tcBorders>
            <w:shd w:val="clear" w:color="auto" w:fill="FFFFFF"/>
            <w:vAlign w:val="center"/>
          </w:tcPr>
          <w:p w:rsidR="008C0272" w:rsidRPr="00AC2243" w:rsidRDefault="008C0272" w:rsidP="00A80634">
            <w:pPr>
              <w:autoSpaceDE w:val="0"/>
              <w:autoSpaceDN w:val="0"/>
              <w:adjustRightInd w:val="0"/>
              <w:spacing w:after="0" w:line="240" w:lineRule="auto"/>
              <w:rPr>
                <w:rFonts w:ascii="Arial" w:hAnsi="Arial" w:cs="Arial"/>
                <w:color w:val="000000"/>
                <w:sz w:val="18"/>
                <w:szCs w:val="18"/>
              </w:rPr>
            </w:pPr>
          </w:p>
        </w:tc>
        <w:tc>
          <w:tcPr>
            <w:tcW w:w="1152" w:type="dxa"/>
            <w:tcBorders>
              <w:top w:val="nil"/>
              <w:left w:val="nil"/>
              <w:bottom w:val="single" w:sz="16" w:space="0" w:color="000000"/>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LDR</w:t>
            </w:r>
          </w:p>
        </w:tc>
        <w:tc>
          <w:tcPr>
            <w:tcW w:w="1318" w:type="dxa"/>
            <w:tcBorders>
              <w:top w:val="nil"/>
              <w:left w:val="single" w:sz="16" w:space="0" w:color="000000"/>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,017</w:t>
            </w:r>
          </w:p>
        </w:tc>
        <w:tc>
          <w:tcPr>
            <w:tcW w:w="1318" w:type="dxa"/>
            <w:tcBorders>
              <w:top w:val="nil"/>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,005</w:t>
            </w:r>
          </w:p>
        </w:tc>
        <w:tc>
          <w:tcPr>
            <w:tcW w:w="1455" w:type="dxa"/>
            <w:tcBorders>
              <w:top w:val="nil"/>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1,072</w:t>
            </w:r>
          </w:p>
        </w:tc>
        <w:tc>
          <w:tcPr>
            <w:tcW w:w="1000" w:type="dxa"/>
            <w:tcBorders>
              <w:top w:val="nil"/>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3,514</w:t>
            </w:r>
          </w:p>
        </w:tc>
        <w:tc>
          <w:tcPr>
            <w:tcW w:w="1000" w:type="dxa"/>
            <w:tcBorders>
              <w:top w:val="nil"/>
              <w:bottom w:val="single" w:sz="16" w:space="0" w:color="000000"/>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,001</w:t>
            </w:r>
          </w:p>
        </w:tc>
      </w:tr>
      <w:tr w:rsidR="008C0272" w:rsidRPr="00AC2243" w:rsidTr="00A80634">
        <w:trPr>
          <w:cantSplit/>
        </w:trPr>
        <w:tc>
          <w:tcPr>
            <w:tcW w:w="7970" w:type="dxa"/>
            <w:gridSpan w:val="7"/>
            <w:tcBorders>
              <w:top w:val="nil"/>
              <w:left w:val="nil"/>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a. Dependent Variable: ROA</w:t>
            </w:r>
          </w:p>
        </w:tc>
      </w:tr>
    </w:tbl>
    <w:p w:rsidR="008C0272" w:rsidRPr="004807C9" w:rsidRDefault="008C0272" w:rsidP="008C0272">
      <w:pPr>
        <w:spacing w:after="0" w:line="480" w:lineRule="auto"/>
        <w:jc w:val="center"/>
        <w:rPr>
          <w:rFonts w:ascii="Times New Roman" w:hAnsi="Times New Roman" w:cs="Times New Roman"/>
          <w:b/>
          <w:sz w:val="24"/>
          <w:szCs w:val="24"/>
        </w:rPr>
      </w:pPr>
      <w:proofErr w:type="gramStart"/>
      <w:r w:rsidRPr="004807C9">
        <w:rPr>
          <w:rFonts w:ascii="Times New Roman" w:hAnsi="Times New Roman" w:cs="Times New Roman"/>
          <w:b/>
          <w:sz w:val="24"/>
          <w:szCs w:val="24"/>
        </w:rPr>
        <w:t>Sumber :</w:t>
      </w:r>
      <w:proofErr w:type="gramEnd"/>
      <w:r w:rsidRPr="004807C9">
        <w:rPr>
          <w:rFonts w:ascii="Times New Roman" w:hAnsi="Times New Roman" w:cs="Times New Roman"/>
          <w:b/>
          <w:sz w:val="24"/>
          <w:szCs w:val="24"/>
        </w:rPr>
        <w:t xml:space="preserve"> Output SPSS 20.0 (data diolah, 2015)</w:t>
      </w:r>
    </w:p>
    <w:p w:rsidR="008C0272" w:rsidRPr="004807C9" w:rsidRDefault="008C0272" w:rsidP="008C0272">
      <w:pPr>
        <w:autoSpaceDE w:val="0"/>
        <w:autoSpaceDN w:val="0"/>
        <w:adjustRightInd w:val="0"/>
        <w:spacing w:after="0" w:line="480" w:lineRule="auto"/>
        <w:ind w:firstLine="540"/>
        <w:jc w:val="both"/>
        <w:rPr>
          <w:rFonts w:ascii="Times New Roman" w:hAnsi="Times New Roman" w:cs="Times New Roman"/>
          <w:sz w:val="24"/>
          <w:szCs w:val="24"/>
        </w:rPr>
      </w:pPr>
      <w:r w:rsidRPr="004807C9">
        <w:rPr>
          <w:rFonts w:ascii="Times New Roman" w:hAnsi="Times New Roman" w:cs="Times New Roman"/>
          <w:sz w:val="24"/>
          <w:szCs w:val="24"/>
        </w:rPr>
        <w:t>Dari Tabel 4.11 didapat nilai t-</w:t>
      </w:r>
      <w:r w:rsidRPr="004807C9">
        <w:rPr>
          <w:rFonts w:ascii="Times New Roman" w:hAnsi="Times New Roman" w:cs="Times New Roman"/>
          <w:sz w:val="24"/>
          <w:szCs w:val="24"/>
          <w:vertAlign w:val="subscript"/>
        </w:rPr>
        <w:t>hitung</w:t>
      </w:r>
      <w:r w:rsidRPr="004807C9">
        <w:rPr>
          <w:rFonts w:ascii="Times New Roman" w:hAnsi="Times New Roman" w:cs="Times New Roman"/>
          <w:sz w:val="24"/>
          <w:szCs w:val="24"/>
        </w:rPr>
        <w:t xml:space="preserve"> untuk GWM sebesar 3,030 sedangkan t-</w:t>
      </w:r>
      <w:r w:rsidRPr="004807C9">
        <w:rPr>
          <w:rFonts w:ascii="Times New Roman" w:hAnsi="Times New Roman" w:cs="Times New Roman"/>
          <w:sz w:val="24"/>
          <w:szCs w:val="24"/>
          <w:vertAlign w:val="subscript"/>
        </w:rPr>
        <w:t>tabel</w:t>
      </w:r>
      <w:r>
        <w:rPr>
          <w:rFonts w:ascii="Times New Roman" w:hAnsi="Times New Roman" w:cs="Times New Roman"/>
          <w:sz w:val="24"/>
          <w:szCs w:val="24"/>
        </w:rPr>
        <w:t xml:space="preserve"> sebesar 1,740</w:t>
      </w:r>
      <w:r w:rsidRPr="004807C9">
        <w:rPr>
          <w:rFonts w:ascii="Times New Roman" w:hAnsi="Times New Roman" w:cs="Times New Roman"/>
          <w:sz w:val="24"/>
          <w:szCs w:val="24"/>
        </w:rPr>
        <w:t xml:space="preserve"> sehingga Hi diterima karena t-</w:t>
      </w:r>
      <w:r w:rsidRPr="004807C9">
        <w:rPr>
          <w:rFonts w:ascii="Times New Roman" w:hAnsi="Times New Roman" w:cs="Times New Roman"/>
          <w:sz w:val="24"/>
          <w:szCs w:val="24"/>
          <w:vertAlign w:val="subscript"/>
        </w:rPr>
        <w:t xml:space="preserve">hitung </w:t>
      </w:r>
      <w:r w:rsidRPr="004807C9">
        <w:rPr>
          <w:rFonts w:ascii="Times New Roman" w:hAnsi="Times New Roman" w:cs="Times New Roman"/>
          <w:sz w:val="24"/>
          <w:szCs w:val="24"/>
        </w:rPr>
        <w:t>&gt; t-</w:t>
      </w:r>
      <w:r w:rsidRPr="004807C9">
        <w:rPr>
          <w:rFonts w:ascii="Times New Roman" w:hAnsi="Times New Roman" w:cs="Times New Roman"/>
          <w:sz w:val="24"/>
          <w:szCs w:val="24"/>
          <w:vertAlign w:val="subscript"/>
        </w:rPr>
        <w:t>tabel</w:t>
      </w:r>
      <w:r w:rsidRPr="004807C9">
        <w:rPr>
          <w:rFonts w:ascii="Times New Roman" w:hAnsi="Times New Roman" w:cs="Times New Roman"/>
          <w:sz w:val="24"/>
          <w:szCs w:val="24"/>
        </w:rPr>
        <w:t>, sedangkan untuk LDR didapat nilai t-</w:t>
      </w:r>
      <w:r w:rsidRPr="004807C9">
        <w:rPr>
          <w:rFonts w:ascii="Times New Roman" w:hAnsi="Times New Roman" w:cs="Times New Roman"/>
          <w:sz w:val="24"/>
          <w:szCs w:val="24"/>
          <w:vertAlign w:val="subscript"/>
        </w:rPr>
        <w:t>hitung</w:t>
      </w:r>
      <w:r w:rsidRPr="004807C9">
        <w:rPr>
          <w:rFonts w:ascii="Times New Roman" w:hAnsi="Times New Roman" w:cs="Times New Roman"/>
          <w:sz w:val="24"/>
          <w:szCs w:val="24"/>
        </w:rPr>
        <w:t xml:space="preserve"> sebesar 3,514 dan t-</w:t>
      </w:r>
      <w:r w:rsidRPr="004807C9">
        <w:rPr>
          <w:rFonts w:ascii="Times New Roman" w:hAnsi="Times New Roman" w:cs="Times New Roman"/>
          <w:sz w:val="24"/>
          <w:szCs w:val="24"/>
          <w:vertAlign w:val="subscript"/>
        </w:rPr>
        <w:t>tabel</w:t>
      </w:r>
      <w:r>
        <w:rPr>
          <w:rFonts w:ascii="Times New Roman" w:hAnsi="Times New Roman" w:cs="Times New Roman"/>
          <w:sz w:val="24"/>
          <w:szCs w:val="24"/>
        </w:rPr>
        <w:t xml:space="preserve"> sebesar 1,740</w:t>
      </w:r>
      <w:r w:rsidRPr="004807C9">
        <w:rPr>
          <w:rFonts w:ascii="Times New Roman" w:hAnsi="Times New Roman" w:cs="Times New Roman"/>
          <w:sz w:val="24"/>
          <w:szCs w:val="24"/>
        </w:rPr>
        <w:t xml:space="preserve"> yang berarti Hi diterima karena t-</w:t>
      </w:r>
      <w:r w:rsidRPr="004807C9">
        <w:rPr>
          <w:rFonts w:ascii="Times New Roman" w:hAnsi="Times New Roman" w:cs="Times New Roman"/>
          <w:sz w:val="24"/>
          <w:szCs w:val="24"/>
          <w:vertAlign w:val="subscript"/>
        </w:rPr>
        <w:t xml:space="preserve">hitung </w:t>
      </w:r>
      <w:r w:rsidRPr="004807C9">
        <w:rPr>
          <w:rFonts w:ascii="Times New Roman" w:hAnsi="Times New Roman" w:cs="Times New Roman"/>
          <w:sz w:val="24"/>
          <w:szCs w:val="24"/>
        </w:rPr>
        <w:t>&gt; t-</w:t>
      </w:r>
      <w:r w:rsidRPr="004807C9">
        <w:rPr>
          <w:rFonts w:ascii="Times New Roman" w:hAnsi="Times New Roman" w:cs="Times New Roman"/>
          <w:sz w:val="24"/>
          <w:szCs w:val="24"/>
          <w:vertAlign w:val="subscript"/>
        </w:rPr>
        <w:t>tabel.</w:t>
      </w:r>
      <w:r w:rsidRPr="004807C9">
        <w:rPr>
          <w:rFonts w:ascii="Times New Roman" w:hAnsi="Times New Roman" w:cs="Times New Roman"/>
          <w:sz w:val="24"/>
          <w:szCs w:val="24"/>
        </w:rPr>
        <w:t xml:space="preserve"> Selain itu juga dapat dilihat dari perbandingan probabilitas dengan tingkat signifikansi dimana probabilitas GWM sebesar 0,004 lebih kecil dari tingkat signifikansi dimana probabilitas sebesar 0,05, sedangkan probabilitas LDR sebesar 0,001 lebih kecil dari tingkat signifikansi dimana probabilitas sebesar 0,05. Dapat disimpulkan secara parsial bahwa Giro Wajib Minimum (GWM) berpengaruh positif signifikan dan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 berpengaruh postif </w:t>
      </w:r>
      <w:proofErr w:type="gramStart"/>
      <w:r w:rsidRPr="004807C9">
        <w:rPr>
          <w:rFonts w:ascii="Times New Roman" w:hAnsi="Times New Roman" w:cs="Times New Roman"/>
          <w:sz w:val="24"/>
          <w:szCs w:val="24"/>
        </w:rPr>
        <w:t>signifikan  terhadap</w:t>
      </w:r>
      <w:proofErr w:type="gramEnd"/>
      <w:r w:rsidRPr="004807C9">
        <w:rPr>
          <w:rFonts w:ascii="Times New Roman" w:hAnsi="Times New Roman" w:cs="Times New Roman"/>
          <w:sz w:val="24"/>
          <w:szCs w:val="24"/>
        </w:rPr>
        <w:t xml:space="preserve"> </w:t>
      </w:r>
      <w:r w:rsidRPr="004807C9">
        <w:rPr>
          <w:rFonts w:ascii="Times New Roman" w:hAnsi="Times New Roman" w:cs="Times New Roman"/>
          <w:i/>
          <w:sz w:val="24"/>
          <w:szCs w:val="24"/>
        </w:rPr>
        <w:t xml:space="preserve">Return on Assets </w:t>
      </w:r>
      <w:r w:rsidRPr="004807C9">
        <w:rPr>
          <w:rFonts w:ascii="Times New Roman" w:hAnsi="Times New Roman" w:cs="Times New Roman"/>
          <w:sz w:val="24"/>
          <w:szCs w:val="24"/>
        </w:rPr>
        <w:t>(ROA).</w:t>
      </w:r>
    </w:p>
    <w:p w:rsidR="008C0272" w:rsidRPr="004807C9" w:rsidRDefault="008C0272" w:rsidP="008C0272">
      <w:pPr>
        <w:spacing w:after="0" w:line="480" w:lineRule="auto"/>
        <w:jc w:val="both"/>
        <w:rPr>
          <w:rFonts w:ascii="Times New Roman" w:hAnsi="Times New Roman" w:cs="Times New Roman"/>
          <w:sz w:val="24"/>
          <w:szCs w:val="24"/>
        </w:rPr>
      </w:pPr>
    </w:p>
    <w:p w:rsidR="008C0272" w:rsidRPr="004807C9" w:rsidRDefault="008C0272" w:rsidP="008C0272">
      <w:pPr>
        <w:spacing w:after="0" w:line="480" w:lineRule="auto"/>
        <w:jc w:val="both"/>
        <w:rPr>
          <w:rFonts w:ascii="Times New Roman" w:hAnsi="Times New Roman" w:cs="Times New Roman"/>
          <w:b/>
          <w:sz w:val="24"/>
          <w:szCs w:val="24"/>
        </w:rPr>
      </w:pPr>
      <w:r w:rsidRPr="004807C9">
        <w:rPr>
          <w:rFonts w:ascii="Times New Roman" w:hAnsi="Times New Roman" w:cs="Times New Roman"/>
          <w:b/>
          <w:sz w:val="24"/>
          <w:szCs w:val="24"/>
        </w:rPr>
        <w:t>4.2.6</w:t>
      </w:r>
      <w:r w:rsidRPr="004807C9">
        <w:rPr>
          <w:rFonts w:ascii="Times New Roman" w:hAnsi="Times New Roman" w:cs="Times New Roman"/>
          <w:b/>
          <w:sz w:val="24"/>
          <w:szCs w:val="24"/>
        </w:rPr>
        <w:tab/>
        <w:t>Uji Simultan (uji F)</w:t>
      </w:r>
    </w:p>
    <w:p w:rsidR="008C0272" w:rsidRPr="004807C9" w:rsidRDefault="008C0272" w:rsidP="008C0272">
      <w:pPr>
        <w:pStyle w:val="ListParagraph"/>
        <w:tabs>
          <w:tab w:val="left" w:pos="0"/>
        </w:tabs>
        <w:spacing w:after="0" w:line="480" w:lineRule="auto"/>
        <w:ind w:left="0"/>
        <w:jc w:val="both"/>
        <w:rPr>
          <w:rFonts w:ascii="Times New Roman" w:hAnsi="Times New Roman" w:cs="Times New Roman"/>
          <w:sz w:val="24"/>
          <w:szCs w:val="24"/>
        </w:rPr>
      </w:pPr>
      <w:r w:rsidRPr="004807C9">
        <w:rPr>
          <w:rFonts w:ascii="Times New Roman" w:hAnsi="Times New Roman" w:cs="Times New Roman"/>
          <w:b/>
          <w:sz w:val="24"/>
          <w:szCs w:val="24"/>
        </w:rPr>
        <w:tab/>
      </w:r>
      <w:proofErr w:type="gramStart"/>
      <w:r w:rsidRPr="004807C9">
        <w:rPr>
          <w:rFonts w:ascii="Times New Roman" w:hAnsi="Times New Roman" w:cs="Times New Roman"/>
          <w:sz w:val="24"/>
          <w:szCs w:val="24"/>
        </w:rPr>
        <w:t>Uji F digunakan untuk mengetahui apakah variabel – variabel independen (X) secara simultan atau bersama-sama berpengaruh terhadap variabel dependen (Y).</w:t>
      </w:r>
      <w:proofErr w:type="gramEnd"/>
      <w:r w:rsidRPr="004807C9">
        <w:rPr>
          <w:rFonts w:ascii="Times New Roman" w:hAnsi="Times New Roman" w:cs="Times New Roman"/>
          <w:sz w:val="24"/>
          <w:szCs w:val="24"/>
        </w:rPr>
        <w:t xml:space="preserve"> Uji F dapat dilakukan sebagai berikut:</w:t>
      </w:r>
    </w:p>
    <w:p w:rsidR="008C0272" w:rsidRPr="004807C9" w:rsidRDefault="008C0272" w:rsidP="008C0272">
      <w:pPr>
        <w:pStyle w:val="ListParagraph"/>
        <w:tabs>
          <w:tab w:val="left" w:pos="0"/>
        </w:tabs>
        <w:spacing w:after="0" w:line="480" w:lineRule="auto"/>
        <w:ind w:left="0"/>
        <w:jc w:val="both"/>
        <w:rPr>
          <w:rFonts w:ascii="Times New Roman" w:hAnsi="Times New Roman" w:cs="Times New Roman"/>
          <w:sz w:val="24"/>
          <w:szCs w:val="24"/>
        </w:rPr>
      </w:pPr>
      <w:r w:rsidRPr="004807C9">
        <w:rPr>
          <w:rFonts w:ascii="Times New Roman" w:hAnsi="Times New Roman" w:cs="Times New Roman"/>
          <w:sz w:val="24"/>
          <w:szCs w:val="24"/>
        </w:rPr>
        <w:lastRenderedPageBreak/>
        <w:t xml:space="preserve">Langkah </w:t>
      </w:r>
      <w:proofErr w:type="gramStart"/>
      <w:r w:rsidRPr="004807C9">
        <w:rPr>
          <w:rFonts w:ascii="Times New Roman" w:hAnsi="Times New Roman" w:cs="Times New Roman"/>
          <w:sz w:val="24"/>
          <w:szCs w:val="24"/>
        </w:rPr>
        <w:t>pertama :</w:t>
      </w:r>
      <w:proofErr w:type="gramEnd"/>
    </w:p>
    <w:p w:rsidR="008C0272" w:rsidRPr="004807C9" w:rsidRDefault="008C0272" w:rsidP="008C0272">
      <w:pPr>
        <w:pStyle w:val="ListParagraph"/>
        <w:tabs>
          <w:tab w:val="left" w:pos="1276"/>
        </w:tabs>
        <w:spacing w:after="0" w:line="480" w:lineRule="auto"/>
        <w:ind w:left="1260" w:hanging="1276"/>
        <w:jc w:val="both"/>
        <w:rPr>
          <w:rFonts w:ascii="Times New Roman" w:hAnsi="Times New Roman" w:cs="Times New Roman"/>
          <w:sz w:val="24"/>
          <w:szCs w:val="24"/>
        </w:rPr>
      </w:pPr>
      <w:proofErr w:type="gramStart"/>
      <w:r w:rsidRPr="004807C9">
        <w:rPr>
          <w:rFonts w:ascii="Times New Roman" w:hAnsi="Times New Roman" w:cs="Times New Roman"/>
          <w:sz w:val="24"/>
          <w:szCs w:val="24"/>
        </w:rPr>
        <w:t>Ho :</w:t>
      </w:r>
      <w:proofErr w:type="gramEnd"/>
      <w:r w:rsidRPr="004807C9">
        <w:rPr>
          <w:rFonts w:ascii="Times New Roman" w:hAnsi="Times New Roman" w:cs="Times New Roman"/>
          <w:sz w:val="24"/>
          <w:szCs w:val="24"/>
        </w:rPr>
        <w:t xml:space="preserve"> β = 0 : Giro Wajib Minimum (GWM)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oMath>
      <w:r w:rsidRPr="004807C9">
        <w:rPr>
          <w:rFonts w:ascii="Times New Roman" w:hAnsi="Times New Roman" w:cs="Times New Roman"/>
          <w:i/>
          <w:sz w:val="24"/>
          <w:szCs w:val="24"/>
        </w:rPr>
        <w:t xml:space="preserve"> </w:t>
      </w:r>
      <w:r w:rsidRPr="004807C9">
        <w:rPr>
          <w:rFonts w:ascii="Times New Roman" w:hAnsi="Times New Roman" w:cs="Times New Roman"/>
          <w:sz w:val="24"/>
          <w:szCs w:val="24"/>
        </w:rPr>
        <w:t xml:space="preserve">dan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Pr>
          <w:rFonts w:ascii="Times New Roman" w:eastAsiaTheme="minorEastAsia" w:hAnsi="Times New Roman" w:cs="Times New Roman"/>
          <w:sz w:val="24"/>
          <w:szCs w:val="24"/>
        </w:rPr>
        <w:t xml:space="preserve">) secara simultan </w:t>
      </w:r>
      <w:r w:rsidRPr="004807C9">
        <w:rPr>
          <w:rFonts w:ascii="Times New Roman" w:eastAsiaTheme="minorEastAsia" w:hAnsi="Times New Roman" w:cs="Times New Roman"/>
          <w:sz w:val="24"/>
          <w:szCs w:val="24"/>
        </w:rPr>
        <w:t xml:space="preserve">tidak berpengaruh terhadap </w:t>
      </w:r>
      <w:r w:rsidRPr="004807C9">
        <w:rPr>
          <w:rFonts w:ascii="Times New Roman" w:hAnsi="Times New Roman" w:cs="Times New Roman"/>
          <w:i/>
          <w:sz w:val="24"/>
          <w:szCs w:val="24"/>
        </w:rPr>
        <w:t xml:space="preserve">Return On Assets </w:t>
      </w:r>
      <w:r w:rsidRPr="004807C9">
        <w:rPr>
          <w:rFonts w:ascii="Times New Roman" w:hAnsi="Times New Roman" w:cs="Times New Roman"/>
          <w:sz w:val="24"/>
          <w:szCs w:val="24"/>
        </w:rPr>
        <w:t>(ROA) (Y).</w:t>
      </w:r>
    </w:p>
    <w:p w:rsidR="008C0272" w:rsidRPr="00D00068" w:rsidRDefault="008C0272" w:rsidP="008C0272">
      <w:pPr>
        <w:pStyle w:val="ListParagraph"/>
        <w:tabs>
          <w:tab w:val="left" w:pos="1276"/>
        </w:tabs>
        <w:spacing w:after="0" w:line="480" w:lineRule="auto"/>
        <w:ind w:left="1260" w:hanging="1276"/>
        <w:jc w:val="both"/>
        <w:rPr>
          <w:rFonts w:ascii="Times New Roman" w:hAnsi="Times New Roman" w:cs="Times New Roman"/>
          <w:sz w:val="24"/>
          <w:szCs w:val="24"/>
        </w:rPr>
      </w:pPr>
      <w:proofErr w:type="gramStart"/>
      <w:r>
        <w:rPr>
          <w:rFonts w:ascii="Times New Roman" w:hAnsi="Times New Roman" w:cs="Times New Roman"/>
          <w:sz w:val="24"/>
          <w:szCs w:val="24"/>
        </w:rPr>
        <w:t>H1</w:t>
      </w:r>
      <w:r w:rsidRPr="004807C9">
        <w:rPr>
          <w:rFonts w:ascii="Times New Roman" w:hAnsi="Times New Roman" w:cs="Times New Roman"/>
          <w:sz w:val="24"/>
          <w:szCs w:val="24"/>
        </w:rPr>
        <w:t xml:space="preserve"> :</w:t>
      </w:r>
      <w:proofErr w:type="gramEnd"/>
      <w:r w:rsidRPr="004807C9">
        <w:rPr>
          <w:rFonts w:ascii="Times New Roman" w:hAnsi="Times New Roman" w:cs="Times New Roman"/>
          <w:sz w:val="24"/>
          <w:szCs w:val="24"/>
        </w:rPr>
        <w:t xml:space="preserve"> β ≠ 0 : Giro Wajib Minimum (GWM)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oMath>
      <w:r w:rsidRPr="004807C9">
        <w:rPr>
          <w:rFonts w:ascii="Times New Roman" w:hAnsi="Times New Roman" w:cs="Times New Roman"/>
          <w:i/>
          <w:sz w:val="24"/>
          <w:szCs w:val="24"/>
        </w:rPr>
        <w:t xml:space="preserve"> </w:t>
      </w:r>
      <w:r w:rsidRPr="004807C9">
        <w:rPr>
          <w:rFonts w:ascii="Times New Roman" w:hAnsi="Times New Roman" w:cs="Times New Roman"/>
          <w:sz w:val="24"/>
          <w:szCs w:val="24"/>
        </w:rPr>
        <w:t xml:space="preserve">dan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sidRPr="004807C9">
        <w:rPr>
          <w:rFonts w:ascii="Times New Roman" w:eastAsiaTheme="minorEastAsia" w:hAnsi="Times New Roman" w:cs="Times New Roman"/>
          <w:sz w:val="24"/>
          <w:szCs w:val="24"/>
        </w:rPr>
        <w:t xml:space="preserve">) secara simultan berpengaruh terhadap </w:t>
      </w:r>
      <w:r w:rsidRPr="004807C9">
        <w:rPr>
          <w:rFonts w:ascii="Times New Roman" w:hAnsi="Times New Roman" w:cs="Times New Roman"/>
          <w:i/>
          <w:sz w:val="24"/>
          <w:szCs w:val="24"/>
        </w:rPr>
        <w:t xml:space="preserve">Return On Assets </w:t>
      </w:r>
      <w:r w:rsidRPr="004807C9">
        <w:rPr>
          <w:rFonts w:ascii="Times New Roman" w:hAnsi="Times New Roman" w:cs="Times New Roman"/>
          <w:sz w:val="24"/>
          <w:szCs w:val="24"/>
        </w:rPr>
        <w:t>(ROA) (Y).</w:t>
      </w:r>
    </w:p>
    <w:p w:rsidR="008C0272" w:rsidRPr="003E15B6" w:rsidRDefault="008C0272" w:rsidP="008C0272">
      <w:pPr>
        <w:pStyle w:val="ListParagraph"/>
        <w:tabs>
          <w:tab w:val="left" w:pos="1276"/>
        </w:tabs>
        <w:spacing w:after="0" w:line="480" w:lineRule="auto"/>
        <w:ind w:left="1260" w:hanging="1276"/>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Adapu</w:t>
      </w:r>
      <w:r w:rsidRPr="003E15B6">
        <w:rPr>
          <w:rFonts w:ascii="Times New Roman" w:hAnsi="Times New Roman" w:cs="Times New Roman"/>
          <w:sz w:val="24"/>
          <w:szCs w:val="24"/>
        </w:rPr>
        <w:t>n</w:t>
      </w:r>
      <w:r w:rsidRPr="003E15B6">
        <w:rPr>
          <w:rFonts w:ascii="Times New Roman" w:hAnsi="Times New Roman" w:cs="Times New Roman"/>
          <w:sz w:val="24"/>
          <w:szCs w:val="24"/>
          <w:lang w:val="id-ID"/>
        </w:rPr>
        <w:t xml:space="preserve"> kaidah keputusan dalam penelitian ini adalah:</w:t>
      </w:r>
    </w:p>
    <w:p w:rsidR="008C0272" w:rsidRPr="00FB7B12" w:rsidRDefault="008C0272" w:rsidP="00062B90">
      <w:pPr>
        <w:pStyle w:val="ListParagraph"/>
        <w:numPr>
          <w:ilvl w:val="0"/>
          <w:numId w:val="12"/>
        </w:numPr>
        <w:tabs>
          <w:tab w:val="left" w:pos="426"/>
        </w:tabs>
        <w:spacing w:after="0" w:line="480" w:lineRule="auto"/>
        <w:ind w:left="284"/>
        <w:jc w:val="both"/>
        <w:rPr>
          <w:rFonts w:ascii="Times New Roman" w:eastAsiaTheme="minorEastAsia" w:hAnsi="Times New Roman" w:cs="Times New Roman"/>
          <w:sz w:val="24"/>
          <w:szCs w:val="24"/>
          <w:lang w:val="id-ID"/>
        </w:rPr>
      </w:pPr>
      <w:r w:rsidRPr="00FB7B12">
        <w:rPr>
          <w:rFonts w:ascii="Times New Roman" w:hAnsi="Times New Roman" w:cs="Times New Roman"/>
          <w:sz w:val="24"/>
          <w:szCs w:val="24"/>
          <w:lang w:val="id-ID"/>
        </w:rPr>
        <w:t xml:space="preserve">Ho diterima jika </w:t>
      </w:r>
      <w:r w:rsidRPr="00FB7B12">
        <w:rPr>
          <w:rFonts w:ascii="Times New Roman" w:eastAsiaTheme="minorEastAsia" w:hAnsi="Times New Roman" w:cs="Times New Roman"/>
          <w:sz w:val="24"/>
          <w:szCs w:val="24"/>
          <w:lang w:val="id-ID"/>
        </w:rPr>
        <w:t xml:space="preserve">jika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F</m:t>
            </m:r>
          </m:e>
          <m:sub>
            <m:r>
              <m:rPr>
                <m:sty m:val="p"/>
              </m:rPr>
              <w:rPr>
                <w:rFonts w:ascii="Cambria Math" w:eastAsiaTheme="minorEastAsia" w:hAnsi="Cambria Math" w:cs="Times New Roman"/>
                <w:sz w:val="24"/>
                <w:szCs w:val="24"/>
                <w:lang w:val="id-ID"/>
              </w:rPr>
              <m:t xml:space="preserve">hitung </m:t>
            </m:r>
          </m:sub>
        </m:sSub>
      </m:oMath>
      <w:r w:rsidRPr="00FB7B12">
        <w:rPr>
          <w:rFonts w:ascii="Times New Roman" w:eastAsiaTheme="minorEastAsia" w:hAnsi="Times New Roman" w:cs="Times New Roman"/>
          <w:sz w:val="24"/>
          <w:szCs w:val="24"/>
          <w:lang w:val="id-ID"/>
        </w:rPr>
        <w:t xml:space="preserve">&lt; </w:t>
      </w:r>
      <m:oMath>
        <m:sSub>
          <m:sSubPr>
            <m:ctrlPr>
              <w:rPr>
                <w:rFonts w:ascii="Cambria Math" w:eastAsiaTheme="minorEastAsia" w:hAnsi="Cambria Math" w:cs="Times New Roman"/>
                <w:i/>
                <w:sz w:val="24"/>
                <w:szCs w:val="24"/>
                <w:lang w:val="id-ID"/>
              </w:rPr>
            </m:ctrlPr>
          </m:sSubPr>
          <m:e>
            <m:r>
              <w:rPr>
                <w:rFonts w:ascii="Cambria Math" w:eastAsiaTheme="minorEastAsia" w:hAnsi="Cambria Math" w:cs="Times New Roman"/>
                <w:sz w:val="24"/>
                <w:szCs w:val="24"/>
                <w:lang w:val="id-ID"/>
              </w:rPr>
              <m:t>F</m:t>
            </m:r>
          </m:e>
          <m:sub>
            <m:r>
              <w:rPr>
                <w:rFonts w:ascii="Cambria Math" w:eastAsiaTheme="minorEastAsia" w:hAnsi="Cambria Math" w:cs="Times New Roman"/>
                <w:sz w:val="24"/>
                <w:szCs w:val="24"/>
                <w:lang w:val="id-ID"/>
              </w:rPr>
              <m:t>tabel</m:t>
            </m:r>
          </m:sub>
        </m:sSub>
      </m:oMath>
      <w:r w:rsidRPr="00FB7B12">
        <w:rPr>
          <w:rFonts w:ascii="Times New Roman" w:eastAsiaTheme="minorEastAsia" w:hAnsi="Times New Roman" w:cs="Times New Roman"/>
          <w:sz w:val="24"/>
          <w:szCs w:val="24"/>
          <w:lang w:val="id-ID"/>
        </w:rPr>
        <w:t xml:space="preserve"> (k ; db ; 0,05)</w:t>
      </w:r>
    </w:p>
    <w:p w:rsidR="008C0272" w:rsidRPr="00416F43" w:rsidRDefault="008C0272" w:rsidP="00062B90">
      <w:pPr>
        <w:pStyle w:val="ListParagraph"/>
        <w:numPr>
          <w:ilvl w:val="0"/>
          <w:numId w:val="12"/>
        </w:numPr>
        <w:spacing w:after="0" w:line="480" w:lineRule="auto"/>
        <w:ind w:left="284"/>
        <w:jc w:val="both"/>
        <w:rPr>
          <w:rFonts w:ascii="Times New Roman" w:eastAsiaTheme="minorEastAsia" w:hAnsi="Times New Roman" w:cs="Times New Roman"/>
          <w:sz w:val="24"/>
          <w:szCs w:val="24"/>
          <w:lang w:val="id-ID"/>
        </w:rPr>
      </w:pPr>
      <w:r w:rsidRPr="003E15B6">
        <w:rPr>
          <w:rFonts w:ascii="Times New Roman" w:eastAsiaTheme="minorEastAsia" w:hAnsi="Times New Roman" w:cs="Times New Roman"/>
          <w:sz w:val="24"/>
          <w:szCs w:val="24"/>
          <w:lang w:val="id-ID"/>
        </w:rPr>
        <w:t xml:space="preserve">Ho ditolak jika </w:t>
      </w:r>
      <m:oMath>
        <m:sSub>
          <m:sSubPr>
            <m:ctrlPr>
              <w:rPr>
                <w:rFonts w:ascii="Cambria Math" w:eastAsiaTheme="minorEastAsia" w:hAnsi="Cambria Math" w:cs="Times New Roman"/>
                <w:sz w:val="24"/>
                <w:szCs w:val="24"/>
                <w:lang w:val="id-ID"/>
              </w:rPr>
            </m:ctrlPr>
          </m:sSubPr>
          <m:e>
            <m:r>
              <m:rPr>
                <m:sty m:val="p"/>
              </m:rPr>
              <w:rPr>
                <w:rFonts w:ascii="Cambria Math" w:eastAsiaTheme="minorEastAsia" w:hAnsi="Cambria Math" w:cs="Times New Roman"/>
                <w:sz w:val="24"/>
                <w:szCs w:val="24"/>
                <w:lang w:val="id-ID"/>
              </w:rPr>
              <m:t>F</m:t>
            </m:r>
          </m:e>
          <m:sub>
            <m:r>
              <m:rPr>
                <m:sty m:val="p"/>
              </m:rPr>
              <w:rPr>
                <w:rFonts w:ascii="Cambria Math" w:eastAsiaTheme="minorEastAsia" w:hAnsi="Cambria Math" w:cs="Times New Roman"/>
                <w:sz w:val="24"/>
                <w:szCs w:val="24"/>
                <w:lang w:val="id-ID"/>
              </w:rPr>
              <m:t xml:space="preserve">hitung  </m:t>
            </m:r>
          </m:sub>
        </m:sSub>
      </m:oMath>
      <w:r w:rsidRPr="003E15B6">
        <w:rPr>
          <w:rFonts w:ascii="Times New Roman" w:eastAsiaTheme="minorEastAsia" w:hAnsi="Times New Roman" w:cs="Times New Roman"/>
          <w:sz w:val="24"/>
          <w:szCs w:val="24"/>
          <w:lang w:val="id-ID"/>
        </w:rPr>
        <w:t xml:space="preserve">≥ </w:t>
      </w:r>
      <m:oMath>
        <m:sSub>
          <m:sSubPr>
            <m:ctrlPr>
              <w:rPr>
                <w:rFonts w:ascii="Cambria Math" w:eastAsiaTheme="minorEastAsia" w:hAnsi="Cambria Math" w:cs="Times New Roman"/>
                <w:i/>
                <w:sz w:val="24"/>
                <w:szCs w:val="24"/>
                <w:lang w:val="id-ID"/>
              </w:rPr>
            </m:ctrlPr>
          </m:sSubPr>
          <m:e>
            <m:r>
              <w:rPr>
                <w:rFonts w:ascii="Cambria Math" w:eastAsiaTheme="minorEastAsia" w:hAnsi="Cambria Math" w:cs="Times New Roman"/>
                <w:sz w:val="24"/>
                <w:szCs w:val="24"/>
                <w:lang w:val="id-ID"/>
              </w:rPr>
              <m:t>F</m:t>
            </m:r>
          </m:e>
          <m:sub>
            <m:r>
              <w:rPr>
                <w:rFonts w:ascii="Cambria Math" w:eastAsiaTheme="minorEastAsia" w:hAnsi="Cambria Math" w:cs="Times New Roman"/>
                <w:sz w:val="24"/>
                <w:szCs w:val="24"/>
                <w:lang w:val="id-ID"/>
              </w:rPr>
              <m:t>tabel</m:t>
            </m:r>
          </m:sub>
        </m:sSub>
      </m:oMath>
      <w:r w:rsidRPr="003E15B6">
        <w:rPr>
          <w:rFonts w:ascii="Times New Roman" w:eastAsiaTheme="minorEastAsia" w:hAnsi="Times New Roman" w:cs="Times New Roman"/>
          <w:sz w:val="24"/>
          <w:szCs w:val="24"/>
          <w:lang w:val="id-ID"/>
        </w:rPr>
        <w:t xml:space="preserve"> (k ; db ; 0,05)</w:t>
      </w:r>
    </w:p>
    <w:p w:rsidR="008C0272" w:rsidRPr="003E15B6" w:rsidRDefault="008C0272" w:rsidP="008C0272">
      <w:pPr>
        <w:pStyle w:val="ListParagraph"/>
        <w:tabs>
          <w:tab w:val="left" w:pos="0"/>
        </w:tabs>
        <w:spacing w:after="0" w:line="480" w:lineRule="auto"/>
        <w:ind w:left="0"/>
        <w:jc w:val="both"/>
        <w:rPr>
          <w:rFonts w:ascii="Times New Roman" w:eastAsiaTheme="minorEastAsia" w:hAnsi="Times New Roman" w:cs="Times New Roman"/>
          <w:sz w:val="24"/>
          <w:szCs w:val="24"/>
          <w:lang w:val="id-ID"/>
        </w:rPr>
      </w:pPr>
      <w:r w:rsidRPr="003E15B6">
        <w:rPr>
          <w:rFonts w:ascii="Times New Roman" w:eastAsiaTheme="minorEastAsia" w:hAnsi="Times New Roman" w:cs="Times New Roman"/>
          <w:sz w:val="24"/>
          <w:szCs w:val="24"/>
          <w:lang w:val="id-ID"/>
        </w:rPr>
        <w:t>Langkah kedua:</w:t>
      </w:r>
    </w:p>
    <w:p w:rsidR="008C0272" w:rsidRPr="003E15B6" w:rsidRDefault="008C0272" w:rsidP="008C0272">
      <w:pPr>
        <w:pStyle w:val="ListParagraph"/>
        <w:tabs>
          <w:tab w:val="left" w:pos="0"/>
        </w:tabs>
        <w:spacing w:after="0" w:line="480" w:lineRule="auto"/>
        <w:ind w:left="0"/>
        <w:jc w:val="both"/>
        <w:rPr>
          <w:rFonts w:ascii="Times New Roman" w:hAnsi="Times New Roman" w:cs="Times New Roman"/>
          <w:sz w:val="24"/>
          <w:szCs w:val="24"/>
          <w:lang w:val="id-ID"/>
        </w:rPr>
      </w:pPr>
      <w:r w:rsidRPr="003E15B6">
        <w:rPr>
          <w:rFonts w:ascii="Times New Roman" w:eastAsiaTheme="minorEastAsia" w:hAnsi="Times New Roman" w:cs="Times New Roman"/>
          <w:sz w:val="24"/>
          <w:szCs w:val="24"/>
          <w:lang w:val="id-ID"/>
        </w:rPr>
        <w:t xml:space="preserve">Didasarkan pada nilai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yang didapatkan dari hasil pengolahan data melalui program SPSS :</w:t>
      </w:r>
    </w:p>
    <w:p w:rsidR="008C0272" w:rsidRPr="003E15B6" w:rsidRDefault="008C0272" w:rsidP="00062B90">
      <w:pPr>
        <w:pStyle w:val="ListParagraph"/>
        <w:numPr>
          <w:ilvl w:val="0"/>
          <w:numId w:val="1"/>
        </w:numPr>
        <w:tabs>
          <w:tab w:val="left" w:pos="450"/>
        </w:tabs>
        <w:spacing w:after="0" w:line="480" w:lineRule="auto"/>
        <w:ind w:left="360"/>
        <w:jc w:val="both"/>
        <w:rPr>
          <w:rFonts w:ascii="Times New Roman" w:eastAsiaTheme="minorEastAsia" w:hAnsi="Times New Roman" w:cs="Times New Roman"/>
          <w:sz w:val="24"/>
          <w:szCs w:val="24"/>
          <w:lang w:val="id-ID"/>
        </w:rPr>
      </w:pPr>
      <w:r w:rsidRPr="003E15B6">
        <w:rPr>
          <w:rFonts w:ascii="Times New Roman" w:eastAsiaTheme="minorEastAsia" w:hAnsi="Times New Roman" w:cs="Times New Roman"/>
          <w:sz w:val="24"/>
          <w:szCs w:val="24"/>
          <w:lang w:val="id-ID"/>
        </w:rPr>
        <w:t xml:space="preserve">Jika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&gt; 0,05 maka Ho diterima.</w:t>
      </w:r>
    </w:p>
    <w:p w:rsidR="008C0272" w:rsidRPr="003E15B6" w:rsidRDefault="008C0272" w:rsidP="00062B90">
      <w:pPr>
        <w:pStyle w:val="ListParagraph"/>
        <w:numPr>
          <w:ilvl w:val="0"/>
          <w:numId w:val="1"/>
        </w:numPr>
        <w:tabs>
          <w:tab w:val="left" w:pos="450"/>
        </w:tabs>
        <w:spacing w:after="0" w:line="480" w:lineRule="auto"/>
        <w:ind w:left="360"/>
        <w:jc w:val="both"/>
        <w:rPr>
          <w:rFonts w:ascii="Times New Roman" w:eastAsiaTheme="minorEastAsia" w:hAnsi="Times New Roman" w:cs="Times New Roman"/>
          <w:sz w:val="24"/>
          <w:szCs w:val="24"/>
          <w:lang w:val="id-ID"/>
        </w:rPr>
      </w:pPr>
      <w:r w:rsidRPr="003E15B6">
        <w:rPr>
          <w:rFonts w:ascii="Times New Roman" w:hAnsi="Times New Roman" w:cs="Times New Roman"/>
          <w:sz w:val="24"/>
          <w:szCs w:val="24"/>
          <w:lang w:val="id-ID"/>
        </w:rPr>
        <w:t xml:space="preserve">Jika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&lt; 0,05 maka Ho ditolak.</w:t>
      </w:r>
    </w:p>
    <w:p w:rsidR="008C0272" w:rsidRPr="00BA0F21" w:rsidRDefault="008C0272" w:rsidP="008C0272">
      <w:pPr>
        <w:pStyle w:val="ListParagraph"/>
        <w:tabs>
          <w:tab w:val="left" w:pos="0"/>
        </w:tabs>
        <w:spacing w:after="0" w:line="480" w:lineRule="auto"/>
        <w:ind w:left="0" w:firstLine="720"/>
        <w:jc w:val="both"/>
        <w:rPr>
          <w:rFonts w:ascii="Times New Roman" w:hAnsi="Times New Roman" w:cs="Times New Roman"/>
          <w:sz w:val="24"/>
          <w:szCs w:val="24"/>
          <w:lang w:val="id-ID"/>
        </w:rPr>
      </w:pPr>
      <w:r w:rsidRPr="003E15B6">
        <w:rPr>
          <w:rFonts w:ascii="Times New Roman" w:hAnsi="Times New Roman" w:cs="Times New Roman"/>
          <w:sz w:val="24"/>
          <w:szCs w:val="24"/>
          <w:lang w:val="id-ID"/>
        </w:rPr>
        <w:t xml:space="preserve">Tingkat keyakinan yang digunakan dalam penelitian ini adalah sebesar 95% dengan taraf nyata 5% (α = 0,05). Tingkat signifikasi 0,05 atau 5% artinya kemungkinan besar hasil penarikan kesimpulan memiliki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xml:space="preserve">)  95% atau toleransi 5%. Pada uji F nilai </w:t>
      </w:r>
      <w:r w:rsidRPr="003E15B6">
        <w:rPr>
          <w:rFonts w:ascii="Times New Roman" w:hAnsi="Times New Roman" w:cs="Times New Roman"/>
          <w:i/>
          <w:sz w:val="24"/>
          <w:szCs w:val="24"/>
        </w:rPr>
        <w:t>Return On Assets</w:t>
      </w:r>
      <w:r w:rsidRPr="003E15B6">
        <w:rPr>
          <w:rFonts w:ascii="Times New Roman" w:hAnsi="Times New Roman" w:cs="Times New Roman"/>
          <w:i/>
          <w:sz w:val="24"/>
          <w:szCs w:val="24"/>
          <w:lang w:val="id-ID"/>
        </w:rPr>
        <w:t xml:space="preserve"> </w:t>
      </w:r>
      <w:r w:rsidRPr="003E15B6">
        <w:rPr>
          <w:rFonts w:ascii="Times New Roman" w:hAnsi="Times New Roman" w:cs="Times New Roman"/>
          <w:sz w:val="24"/>
          <w:szCs w:val="24"/>
          <w:lang w:val="id-ID"/>
        </w:rPr>
        <w:t>(R</w:t>
      </w:r>
      <w:r w:rsidRPr="003E15B6">
        <w:rPr>
          <w:rFonts w:ascii="Times New Roman" w:hAnsi="Times New Roman" w:cs="Times New Roman"/>
          <w:sz w:val="24"/>
          <w:szCs w:val="24"/>
        </w:rPr>
        <w:t>OA</w:t>
      </w:r>
      <w:r w:rsidRPr="003E15B6">
        <w:rPr>
          <w:rFonts w:ascii="Times New Roman" w:hAnsi="Times New Roman" w:cs="Times New Roman"/>
          <w:sz w:val="24"/>
          <w:szCs w:val="24"/>
          <w:lang w:val="id-ID"/>
        </w:rPr>
        <w:t xml:space="preserve">) dapat dilihat pada hasil pengolahan dari program SPSS pada tabel ANOVA kolom sig atau </w:t>
      </w:r>
      <w:r w:rsidRPr="003E15B6">
        <w:rPr>
          <w:rFonts w:ascii="Times New Roman" w:hAnsi="Times New Roman" w:cs="Times New Roman"/>
          <w:i/>
          <w:sz w:val="24"/>
          <w:szCs w:val="24"/>
          <w:lang w:val="id-ID"/>
        </w:rPr>
        <w:t>significance</w:t>
      </w:r>
      <w:r w:rsidRPr="003E15B6">
        <w:rPr>
          <w:rFonts w:ascii="Times New Roman" w:hAnsi="Times New Roman" w:cs="Times New Roman"/>
          <w:sz w:val="24"/>
          <w:szCs w:val="24"/>
          <w:lang w:val="id-ID"/>
        </w:rPr>
        <w:t>.</w:t>
      </w:r>
    </w:p>
    <w:p w:rsidR="008C0272" w:rsidRPr="004807C9" w:rsidRDefault="008C0272" w:rsidP="008C0272">
      <w:pPr>
        <w:spacing w:after="0" w:line="480" w:lineRule="auto"/>
        <w:ind w:firstLine="709"/>
        <w:jc w:val="both"/>
        <w:rPr>
          <w:rFonts w:ascii="Times New Roman" w:eastAsiaTheme="minorEastAsia" w:hAnsi="Times New Roman" w:cs="Times New Roman"/>
          <w:sz w:val="24"/>
          <w:szCs w:val="24"/>
        </w:rPr>
      </w:pPr>
      <w:r w:rsidRPr="004807C9">
        <w:rPr>
          <w:rFonts w:ascii="Times New Roman" w:hAnsi="Times New Roman" w:cs="Times New Roman"/>
          <w:sz w:val="24"/>
          <w:szCs w:val="24"/>
        </w:rPr>
        <w:t xml:space="preserve">Data hasil dari pengolahan data menggunakan software </w:t>
      </w:r>
      <w:proofErr w:type="gramStart"/>
      <w:r w:rsidRPr="004807C9">
        <w:rPr>
          <w:rFonts w:ascii="Times New Roman" w:hAnsi="Times New Roman" w:cs="Times New Roman"/>
          <w:sz w:val="24"/>
          <w:szCs w:val="24"/>
        </w:rPr>
        <w:t>SPSS  20.0</w:t>
      </w:r>
      <w:proofErr w:type="gramEnd"/>
      <w:r w:rsidRPr="004807C9">
        <w:rPr>
          <w:rFonts w:ascii="Times New Roman" w:hAnsi="Times New Roman" w:cs="Times New Roman"/>
          <w:sz w:val="24"/>
          <w:szCs w:val="24"/>
        </w:rPr>
        <w:t xml:space="preserve"> yang dapat dilihat pada Tabel 4.11 sebagai berikut :</w:t>
      </w:r>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Tabel 4.12</w:t>
      </w:r>
    </w:p>
    <w:p w:rsidR="008C0272" w:rsidRPr="004807C9" w:rsidRDefault="008C0272" w:rsidP="008C0272">
      <w:pPr>
        <w:spacing w:after="0" w:line="480" w:lineRule="auto"/>
        <w:jc w:val="center"/>
        <w:rPr>
          <w:rFonts w:ascii="Times New Roman" w:hAnsi="Times New Roman" w:cs="Times New Roman"/>
          <w:b/>
          <w:sz w:val="24"/>
          <w:szCs w:val="24"/>
        </w:rPr>
      </w:pPr>
      <w:r w:rsidRPr="004807C9">
        <w:rPr>
          <w:rFonts w:ascii="Times New Roman" w:hAnsi="Times New Roman" w:cs="Times New Roman"/>
          <w:b/>
          <w:sz w:val="24"/>
          <w:szCs w:val="24"/>
        </w:rPr>
        <w:t>Uji Simultan (uji F)</w:t>
      </w:r>
    </w:p>
    <w:tbl>
      <w:tblPr>
        <w:tblW w:w="78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8"/>
        <w:gridCol w:w="1258"/>
        <w:gridCol w:w="1456"/>
        <w:gridCol w:w="1000"/>
        <w:gridCol w:w="1380"/>
        <w:gridCol w:w="1000"/>
        <w:gridCol w:w="1000"/>
      </w:tblGrid>
      <w:tr w:rsidR="008C0272" w:rsidRPr="00AC2243" w:rsidTr="00A80634">
        <w:trPr>
          <w:cantSplit/>
        </w:trPr>
        <w:tc>
          <w:tcPr>
            <w:tcW w:w="7822" w:type="dxa"/>
            <w:gridSpan w:val="7"/>
            <w:tcBorders>
              <w:top w:val="nil"/>
              <w:left w:val="nil"/>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b/>
                <w:bCs/>
                <w:color w:val="000000"/>
                <w:sz w:val="18"/>
                <w:szCs w:val="18"/>
              </w:rPr>
              <w:t>ANOVA</w:t>
            </w:r>
            <w:r w:rsidRPr="00AC2243">
              <w:rPr>
                <w:rFonts w:ascii="Arial" w:hAnsi="Arial" w:cs="Arial"/>
                <w:b/>
                <w:bCs/>
                <w:color w:val="000000"/>
                <w:sz w:val="18"/>
                <w:szCs w:val="18"/>
                <w:vertAlign w:val="superscript"/>
              </w:rPr>
              <w:t>a</w:t>
            </w:r>
          </w:p>
        </w:tc>
      </w:tr>
      <w:tr w:rsidR="008C0272" w:rsidRPr="00AC2243" w:rsidTr="00A80634">
        <w:trPr>
          <w:cantSplit/>
        </w:trPr>
        <w:tc>
          <w:tcPr>
            <w:tcW w:w="1986" w:type="dxa"/>
            <w:gridSpan w:val="2"/>
            <w:tcBorders>
              <w:top w:val="single" w:sz="16" w:space="0" w:color="000000"/>
              <w:left w:val="single" w:sz="16" w:space="0" w:color="000000"/>
              <w:bottom w:val="single" w:sz="16" w:space="0" w:color="000000"/>
              <w:right w:val="nil"/>
            </w:tcBorders>
            <w:shd w:val="clear" w:color="auto" w:fill="FFFFFF"/>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lastRenderedPageBreak/>
              <w:t>Model</w:t>
            </w:r>
          </w:p>
        </w:tc>
        <w:tc>
          <w:tcPr>
            <w:tcW w:w="1456" w:type="dxa"/>
            <w:tcBorders>
              <w:top w:val="single" w:sz="16" w:space="0" w:color="000000"/>
              <w:left w:val="single" w:sz="16" w:space="0" w:color="000000"/>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Sum of Squares</w:t>
            </w:r>
          </w:p>
        </w:tc>
        <w:tc>
          <w:tcPr>
            <w:tcW w:w="1000" w:type="dxa"/>
            <w:tcBorders>
              <w:top w:val="single" w:sz="16" w:space="0" w:color="000000"/>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df</w:t>
            </w:r>
          </w:p>
        </w:tc>
        <w:tc>
          <w:tcPr>
            <w:tcW w:w="1380" w:type="dxa"/>
            <w:tcBorders>
              <w:top w:val="single" w:sz="16" w:space="0" w:color="000000"/>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Mean Square</w:t>
            </w:r>
          </w:p>
        </w:tc>
        <w:tc>
          <w:tcPr>
            <w:tcW w:w="1000" w:type="dxa"/>
            <w:tcBorders>
              <w:top w:val="single" w:sz="16" w:space="0" w:color="000000"/>
              <w:bottom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F</w:t>
            </w:r>
          </w:p>
        </w:tc>
        <w:tc>
          <w:tcPr>
            <w:tcW w:w="1000" w:type="dxa"/>
            <w:tcBorders>
              <w:top w:val="single" w:sz="16" w:space="0" w:color="000000"/>
              <w:bottom w:val="single" w:sz="16" w:space="0" w:color="000000"/>
              <w:right w:val="single" w:sz="16" w:space="0" w:color="000000"/>
            </w:tcBorders>
            <w:shd w:val="clear" w:color="auto" w:fill="FFFFFF"/>
          </w:tcPr>
          <w:p w:rsidR="008C0272" w:rsidRPr="00AC2243" w:rsidRDefault="008C0272" w:rsidP="00A80634">
            <w:pPr>
              <w:autoSpaceDE w:val="0"/>
              <w:autoSpaceDN w:val="0"/>
              <w:adjustRightInd w:val="0"/>
              <w:spacing w:after="0" w:line="320" w:lineRule="atLeast"/>
              <w:ind w:left="60" w:right="60"/>
              <w:jc w:val="center"/>
              <w:rPr>
                <w:rFonts w:ascii="Arial" w:hAnsi="Arial" w:cs="Arial"/>
                <w:color w:val="000000"/>
                <w:sz w:val="18"/>
                <w:szCs w:val="18"/>
              </w:rPr>
            </w:pPr>
            <w:r w:rsidRPr="00AC2243">
              <w:rPr>
                <w:rFonts w:ascii="Arial" w:hAnsi="Arial" w:cs="Arial"/>
                <w:color w:val="000000"/>
                <w:sz w:val="18"/>
                <w:szCs w:val="18"/>
              </w:rPr>
              <w:t>Sig.</w:t>
            </w:r>
          </w:p>
        </w:tc>
      </w:tr>
      <w:tr w:rsidR="008C0272" w:rsidRPr="00AC2243" w:rsidTr="00A80634">
        <w:trPr>
          <w:cantSplit/>
        </w:trPr>
        <w:tc>
          <w:tcPr>
            <w:tcW w:w="728" w:type="dxa"/>
            <w:vMerge w:val="restart"/>
            <w:tcBorders>
              <w:top w:val="single" w:sz="16" w:space="0" w:color="000000"/>
              <w:left w:val="single" w:sz="16" w:space="0" w:color="000000"/>
              <w:bottom w:val="single" w:sz="16" w:space="0" w:color="000000"/>
              <w:right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1</w:t>
            </w:r>
          </w:p>
        </w:tc>
        <w:tc>
          <w:tcPr>
            <w:tcW w:w="1258" w:type="dxa"/>
            <w:tcBorders>
              <w:top w:val="single" w:sz="16" w:space="0" w:color="000000"/>
              <w:left w:val="nil"/>
              <w:bottom w:val="nil"/>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Regression</w:t>
            </w:r>
          </w:p>
        </w:tc>
        <w:tc>
          <w:tcPr>
            <w:tcW w:w="1456" w:type="dxa"/>
            <w:tcBorders>
              <w:top w:val="single" w:sz="16" w:space="0" w:color="000000"/>
              <w:left w:val="single" w:sz="16" w:space="0" w:color="000000"/>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2,243</w:t>
            </w:r>
          </w:p>
        </w:tc>
        <w:tc>
          <w:tcPr>
            <w:tcW w:w="1000" w:type="dxa"/>
            <w:tcBorders>
              <w:top w:val="single" w:sz="16" w:space="0" w:color="000000"/>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2</w:t>
            </w:r>
          </w:p>
        </w:tc>
        <w:tc>
          <w:tcPr>
            <w:tcW w:w="1380" w:type="dxa"/>
            <w:tcBorders>
              <w:top w:val="single" w:sz="16" w:space="0" w:color="000000"/>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1,121</w:t>
            </w:r>
          </w:p>
        </w:tc>
        <w:tc>
          <w:tcPr>
            <w:tcW w:w="1000" w:type="dxa"/>
            <w:tcBorders>
              <w:top w:val="single" w:sz="16" w:space="0" w:color="000000"/>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8,212</w:t>
            </w:r>
          </w:p>
        </w:tc>
        <w:tc>
          <w:tcPr>
            <w:tcW w:w="1000" w:type="dxa"/>
            <w:tcBorders>
              <w:top w:val="single" w:sz="16" w:space="0" w:color="000000"/>
              <w:bottom w:val="nil"/>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,003</w:t>
            </w:r>
            <w:r w:rsidRPr="00AC2243">
              <w:rPr>
                <w:rFonts w:ascii="Arial" w:hAnsi="Arial" w:cs="Arial"/>
                <w:color w:val="000000"/>
                <w:sz w:val="18"/>
                <w:szCs w:val="18"/>
                <w:vertAlign w:val="superscript"/>
              </w:rPr>
              <w:t>b</w:t>
            </w:r>
          </w:p>
        </w:tc>
      </w:tr>
      <w:tr w:rsidR="008C0272" w:rsidRPr="00AC2243" w:rsidTr="00A80634">
        <w:trPr>
          <w:cantSplit/>
        </w:trPr>
        <w:tc>
          <w:tcPr>
            <w:tcW w:w="728" w:type="dxa"/>
            <w:vMerge/>
            <w:tcBorders>
              <w:top w:val="single" w:sz="16" w:space="0" w:color="000000"/>
              <w:left w:val="single" w:sz="16" w:space="0" w:color="000000"/>
              <w:bottom w:val="single" w:sz="16" w:space="0" w:color="000000"/>
              <w:right w:val="nil"/>
            </w:tcBorders>
            <w:shd w:val="clear" w:color="auto" w:fill="FFFFFF"/>
            <w:vAlign w:val="center"/>
          </w:tcPr>
          <w:p w:rsidR="008C0272" w:rsidRPr="00AC2243" w:rsidRDefault="008C0272" w:rsidP="00A80634">
            <w:pPr>
              <w:autoSpaceDE w:val="0"/>
              <w:autoSpaceDN w:val="0"/>
              <w:adjustRightInd w:val="0"/>
              <w:spacing w:after="0" w:line="240" w:lineRule="auto"/>
              <w:rPr>
                <w:rFonts w:ascii="Arial" w:hAnsi="Arial" w:cs="Arial"/>
                <w:color w:val="000000"/>
                <w:sz w:val="18"/>
                <w:szCs w:val="18"/>
              </w:rPr>
            </w:pPr>
          </w:p>
        </w:tc>
        <w:tc>
          <w:tcPr>
            <w:tcW w:w="1258" w:type="dxa"/>
            <w:tcBorders>
              <w:top w:val="nil"/>
              <w:left w:val="nil"/>
              <w:bottom w:val="nil"/>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Residual</w:t>
            </w:r>
          </w:p>
        </w:tc>
        <w:tc>
          <w:tcPr>
            <w:tcW w:w="1456" w:type="dxa"/>
            <w:tcBorders>
              <w:top w:val="nil"/>
              <w:left w:val="single" w:sz="16" w:space="0" w:color="000000"/>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2,321</w:t>
            </w:r>
          </w:p>
        </w:tc>
        <w:tc>
          <w:tcPr>
            <w:tcW w:w="1000" w:type="dxa"/>
            <w:tcBorders>
              <w:top w:val="nil"/>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17</w:t>
            </w:r>
          </w:p>
        </w:tc>
        <w:tc>
          <w:tcPr>
            <w:tcW w:w="1380" w:type="dxa"/>
            <w:tcBorders>
              <w:top w:val="nil"/>
              <w:bottom w:val="nil"/>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,137</w:t>
            </w:r>
          </w:p>
        </w:tc>
        <w:tc>
          <w:tcPr>
            <w:tcW w:w="1000" w:type="dxa"/>
            <w:tcBorders>
              <w:top w:val="nil"/>
              <w:bottom w:val="nil"/>
            </w:tcBorders>
            <w:shd w:val="clear" w:color="auto" w:fill="FFFFFF"/>
          </w:tcPr>
          <w:p w:rsidR="008C0272" w:rsidRPr="00AC2243" w:rsidRDefault="008C0272" w:rsidP="00A80634">
            <w:pPr>
              <w:autoSpaceDE w:val="0"/>
              <w:autoSpaceDN w:val="0"/>
              <w:adjustRightInd w:val="0"/>
              <w:spacing w:after="0" w:line="240" w:lineRule="auto"/>
              <w:rPr>
                <w:rFonts w:ascii="Times New Roman" w:hAnsi="Times New Roman" w:cs="Times New Roman"/>
                <w:sz w:val="24"/>
                <w:szCs w:val="24"/>
              </w:rPr>
            </w:pPr>
          </w:p>
        </w:tc>
        <w:tc>
          <w:tcPr>
            <w:tcW w:w="1000" w:type="dxa"/>
            <w:tcBorders>
              <w:top w:val="nil"/>
              <w:bottom w:val="nil"/>
              <w:right w:val="single" w:sz="16" w:space="0" w:color="000000"/>
            </w:tcBorders>
            <w:shd w:val="clear" w:color="auto" w:fill="FFFFFF"/>
          </w:tcPr>
          <w:p w:rsidR="008C0272" w:rsidRPr="00AC2243" w:rsidRDefault="008C0272" w:rsidP="00A80634">
            <w:pPr>
              <w:autoSpaceDE w:val="0"/>
              <w:autoSpaceDN w:val="0"/>
              <w:adjustRightInd w:val="0"/>
              <w:spacing w:after="0" w:line="240" w:lineRule="auto"/>
              <w:rPr>
                <w:rFonts w:ascii="Times New Roman" w:hAnsi="Times New Roman" w:cs="Times New Roman"/>
                <w:sz w:val="24"/>
                <w:szCs w:val="24"/>
              </w:rPr>
            </w:pPr>
          </w:p>
        </w:tc>
      </w:tr>
      <w:tr w:rsidR="008C0272" w:rsidRPr="00AC2243" w:rsidTr="00A80634">
        <w:trPr>
          <w:cantSplit/>
        </w:trPr>
        <w:tc>
          <w:tcPr>
            <w:tcW w:w="728" w:type="dxa"/>
            <w:vMerge/>
            <w:tcBorders>
              <w:top w:val="single" w:sz="16" w:space="0" w:color="000000"/>
              <w:left w:val="single" w:sz="16" w:space="0" w:color="000000"/>
              <w:bottom w:val="single" w:sz="16" w:space="0" w:color="000000"/>
              <w:right w:val="nil"/>
            </w:tcBorders>
            <w:shd w:val="clear" w:color="auto" w:fill="FFFFFF"/>
            <w:vAlign w:val="center"/>
          </w:tcPr>
          <w:p w:rsidR="008C0272" w:rsidRPr="00AC2243" w:rsidRDefault="008C0272" w:rsidP="00A80634">
            <w:pPr>
              <w:autoSpaceDE w:val="0"/>
              <w:autoSpaceDN w:val="0"/>
              <w:adjustRightInd w:val="0"/>
              <w:spacing w:after="0" w:line="240" w:lineRule="auto"/>
              <w:rPr>
                <w:rFonts w:ascii="Times New Roman" w:hAnsi="Times New Roman" w:cs="Times New Roman"/>
                <w:sz w:val="24"/>
                <w:szCs w:val="24"/>
              </w:rPr>
            </w:pPr>
          </w:p>
        </w:tc>
        <w:tc>
          <w:tcPr>
            <w:tcW w:w="1258" w:type="dxa"/>
            <w:tcBorders>
              <w:top w:val="nil"/>
              <w:left w:val="nil"/>
              <w:bottom w:val="single" w:sz="16" w:space="0" w:color="000000"/>
              <w:right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Total</w:t>
            </w:r>
          </w:p>
        </w:tc>
        <w:tc>
          <w:tcPr>
            <w:tcW w:w="1456" w:type="dxa"/>
            <w:tcBorders>
              <w:top w:val="nil"/>
              <w:left w:val="single" w:sz="16" w:space="0" w:color="000000"/>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4,564</w:t>
            </w:r>
          </w:p>
        </w:tc>
        <w:tc>
          <w:tcPr>
            <w:tcW w:w="1000" w:type="dxa"/>
            <w:tcBorders>
              <w:top w:val="nil"/>
              <w:bottom w:val="single" w:sz="16" w:space="0" w:color="000000"/>
            </w:tcBorders>
            <w:shd w:val="clear" w:color="auto" w:fill="FFFFFF"/>
            <w:vAlign w:val="center"/>
          </w:tcPr>
          <w:p w:rsidR="008C0272" w:rsidRPr="00AC2243" w:rsidRDefault="008C0272" w:rsidP="00A80634">
            <w:pPr>
              <w:autoSpaceDE w:val="0"/>
              <w:autoSpaceDN w:val="0"/>
              <w:adjustRightInd w:val="0"/>
              <w:spacing w:after="0" w:line="320" w:lineRule="atLeast"/>
              <w:ind w:left="60" w:right="60"/>
              <w:jc w:val="right"/>
              <w:rPr>
                <w:rFonts w:ascii="Arial" w:hAnsi="Arial" w:cs="Arial"/>
                <w:color w:val="000000"/>
                <w:sz w:val="18"/>
                <w:szCs w:val="18"/>
              </w:rPr>
            </w:pPr>
            <w:r w:rsidRPr="00AC2243">
              <w:rPr>
                <w:rFonts w:ascii="Arial" w:hAnsi="Arial" w:cs="Arial"/>
                <w:color w:val="000000"/>
                <w:sz w:val="18"/>
                <w:szCs w:val="18"/>
              </w:rPr>
              <w:t>19</w:t>
            </w:r>
          </w:p>
        </w:tc>
        <w:tc>
          <w:tcPr>
            <w:tcW w:w="1380" w:type="dxa"/>
            <w:tcBorders>
              <w:top w:val="nil"/>
              <w:bottom w:val="single" w:sz="16" w:space="0" w:color="000000"/>
            </w:tcBorders>
            <w:shd w:val="clear" w:color="auto" w:fill="FFFFFF"/>
          </w:tcPr>
          <w:p w:rsidR="008C0272" w:rsidRPr="00AC2243" w:rsidRDefault="008C0272" w:rsidP="00A80634">
            <w:pPr>
              <w:autoSpaceDE w:val="0"/>
              <w:autoSpaceDN w:val="0"/>
              <w:adjustRightInd w:val="0"/>
              <w:spacing w:after="0" w:line="240" w:lineRule="auto"/>
              <w:rPr>
                <w:rFonts w:ascii="Times New Roman" w:hAnsi="Times New Roman" w:cs="Times New Roman"/>
                <w:sz w:val="24"/>
                <w:szCs w:val="24"/>
              </w:rPr>
            </w:pPr>
          </w:p>
        </w:tc>
        <w:tc>
          <w:tcPr>
            <w:tcW w:w="1000" w:type="dxa"/>
            <w:tcBorders>
              <w:top w:val="nil"/>
              <w:bottom w:val="single" w:sz="16" w:space="0" w:color="000000"/>
            </w:tcBorders>
            <w:shd w:val="clear" w:color="auto" w:fill="FFFFFF"/>
          </w:tcPr>
          <w:p w:rsidR="008C0272" w:rsidRPr="00AC2243" w:rsidRDefault="008C0272" w:rsidP="00A80634">
            <w:pPr>
              <w:autoSpaceDE w:val="0"/>
              <w:autoSpaceDN w:val="0"/>
              <w:adjustRightInd w:val="0"/>
              <w:spacing w:after="0" w:line="240" w:lineRule="auto"/>
              <w:rPr>
                <w:rFonts w:ascii="Times New Roman" w:hAnsi="Times New Roman" w:cs="Times New Roman"/>
                <w:sz w:val="24"/>
                <w:szCs w:val="24"/>
              </w:rPr>
            </w:pPr>
          </w:p>
        </w:tc>
        <w:tc>
          <w:tcPr>
            <w:tcW w:w="1000" w:type="dxa"/>
            <w:tcBorders>
              <w:top w:val="nil"/>
              <w:bottom w:val="single" w:sz="16" w:space="0" w:color="000000"/>
              <w:right w:val="single" w:sz="16" w:space="0" w:color="000000"/>
            </w:tcBorders>
            <w:shd w:val="clear" w:color="auto" w:fill="FFFFFF"/>
          </w:tcPr>
          <w:p w:rsidR="008C0272" w:rsidRPr="00AC2243" w:rsidRDefault="008C0272" w:rsidP="00A80634">
            <w:pPr>
              <w:autoSpaceDE w:val="0"/>
              <w:autoSpaceDN w:val="0"/>
              <w:adjustRightInd w:val="0"/>
              <w:spacing w:after="0" w:line="240" w:lineRule="auto"/>
              <w:rPr>
                <w:rFonts w:ascii="Times New Roman" w:hAnsi="Times New Roman" w:cs="Times New Roman"/>
                <w:sz w:val="24"/>
                <w:szCs w:val="24"/>
              </w:rPr>
            </w:pPr>
          </w:p>
        </w:tc>
      </w:tr>
      <w:tr w:rsidR="008C0272" w:rsidRPr="00AC2243" w:rsidTr="00A80634">
        <w:trPr>
          <w:cantSplit/>
        </w:trPr>
        <w:tc>
          <w:tcPr>
            <w:tcW w:w="7822" w:type="dxa"/>
            <w:gridSpan w:val="7"/>
            <w:tcBorders>
              <w:top w:val="nil"/>
              <w:left w:val="nil"/>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a. Dependent Variable: ROA</w:t>
            </w:r>
          </w:p>
        </w:tc>
      </w:tr>
      <w:tr w:rsidR="008C0272" w:rsidRPr="00AC2243" w:rsidTr="00A80634">
        <w:trPr>
          <w:cantSplit/>
        </w:trPr>
        <w:tc>
          <w:tcPr>
            <w:tcW w:w="7822" w:type="dxa"/>
            <w:gridSpan w:val="7"/>
            <w:tcBorders>
              <w:top w:val="nil"/>
              <w:left w:val="nil"/>
              <w:bottom w:val="nil"/>
              <w:right w:val="nil"/>
            </w:tcBorders>
            <w:shd w:val="clear" w:color="auto" w:fill="FFFFFF"/>
          </w:tcPr>
          <w:p w:rsidR="008C0272" w:rsidRPr="00AC2243" w:rsidRDefault="008C0272" w:rsidP="00A80634">
            <w:pPr>
              <w:autoSpaceDE w:val="0"/>
              <w:autoSpaceDN w:val="0"/>
              <w:adjustRightInd w:val="0"/>
              <w:spacing w:after="0" w:line="320" w:lineRule="atLeast"/>
              <w:ind w:left="60" w:right="60"/>
              <w:rPr>
                <w:rFonts w:ascii="Arial" w:hAnsi="Arial" w:cs="Arial"/>
                <w:color w:val="000000"/>
                <w:sz w:val="18"/>
                <w:szCs w:val="18"/>
              </w:rPr>
            </w:pPr>
            <w:r w:rsidRPr="00AC2243">
              <w:rPr>
                <w:rFonts w:ascii="Arial" w:hAnsi="Arial" w:cs="Arial"/>
                <w:color w:val="000000"/>
                <w:sz w:val="18"/>
                <w:szCs w:val="18"/>
              </w:rPr>
              <w:t>b. Predictors: (Constant), LDR, GWM</w:t>
            </w:r>
          </w:p>
        </w:tc>
      </w:tr>
    </w:tbl>
    <w:p w:rsidR="008C0272" w:rsidRPr="00C97BC5" w:rsidRDefault="008C0272" w:rsidP="008C0272">
      <w:pPr>
        <w:spacing w:after="0" w:line="480" w:lineRule="auto"/>
        <w:jc w:val="center"/>
        <w:rPr>
          <w:rFonts w:ascii="Times New Roman" w:hAnsi="Times New Roman" w:cs="Times New Roman"/>
          <w:b/>
          <w:sz w:val="24"/>
          <w:szCs w:val="24"/>
        </w:rPr>
      </w:pPr>
      <w:proofErr w:type="gramStart"/>
      <w:r w:rsidRPr="004807C9">
        <w:rPr>
          <w:rFonts w:ascii="Times New Roman" w:hAnsi="Times New Roman" w:cs="Times New Roman"/>
          <w:b/>
          <w:sz w:val="24"/>
          <w:szCs w:val="24"/>
        </w:rPr>
        <w:t>Sumber :</w:t>
      </w:r>
      <w:proofErr w:type="gramEnd"/>
      <w:r w:rsidRPr="004807C9">
        <w:rPr>
          <w:rFonts w:ascii="Times New Roman" w:hAnsi="Times New Roman" w:cs="Times New Roman"/>
          <w:b/>
          <w:sz w:val="24"/>
          <w:szCs w:val="24"/>
        </w:rPr>
        <w:t xml:space="preserve"> Output SPSS 20.0 (data diolah, 2015)</w:t>
      </w:r>
    </w:p>
    <w:p w:rsidR="008C0272" w:rsidRPr="00BA2BCC" w:rsidRDefault="008C0272" w:rsidP="008C0272">
      <w:pPr>
        <w:spacing w:after="0" w:line="480" w:lineRule="auto"/>
        <w:ind w:firstLine="720"/>
        <w:jc w:val="both"/>
        <w:rPr>
          <w:rFonts w:ascii="Times New Roman" w:hAnsi="Times New Roman" w:cs="Times New Roman"/>
          <w:noProof/>
          <w:sz w:val="24"/>
          <w:szCs w:val="24"/>
          <w:lang w:val="id-ID" w:eastAsia="id-ID"/>
        </w:rPr>
      </w:pPr>
      <w:r>
        <w:rPr>
          <w:rFonts w:ascii="Times New Roman" w:hAnsi="Times New Roman" w:cs="Times New Roman"/>
          <w:sz w:val="24"/>
          <w:szCs w:val="24"/>
        </w:rPr>
        <w:t>Pada Tabel 4.12 diperoleh nilai F</w:t>
      </w:r>
      <w:r w:rsidRPr="003276CE">
        <w:rPr>
          <w:rFonts w:ascii="Times New Roman" w:hAnsi="Times New Roman" w:cs="Times New Roman"/>
          <w:sz w:val="24"/>
          <w:szCs w:val="24"/>
          <w:vertAlign w:val="subscript"/>
        </w:rPr>
        <w:t>hitung</w:t>
      </w:r>
      <w:r>
        <w:rPr>
          <w:rFonts w:ascii="Times New Roman" w:hAnsi="Times New Roman" w:cs="Times New Roman"/>
          <w:sz w:val="24"/>
          <w:szCs w:val="24"/>
        </w:rPr>
        <w:t xml:space="preserve"> = 8,212 dan nilai </w:t>
      </w:r>
      <w:r>
        <w:rPr>
          <w:rFonts w:ascii="Times New Roman" w:hAnsi="Times New Roman" w:cs="Times New Roman"/>
          <w:sz w:val="24"/>
          <w:szCs w:val="24"/>
          <w:lang w:val="id-ID"/>
        </w:rPr>
        <w:t>F</w:t>
      </w:r>
      <w:r w:rsidRPr="00E93EB9">
        <w:rPr>
          <w:rFonts w:ascii="Times New Roman" w:hAnsi="Times New Roman" w:cs="Times New Roman"/>
          <w:sz w:val="24"/>
          <w:szCs w:val="24"/>
          <w:vertAlign w:val="subscript"/>
          <w:lang w:val="id-ID"/>
        </w:rPr>
        <w:t>tabel</w:t>
      </w:r>
      <w:r>
        <w:rPr>
          <w:rFonts w:ascii="Times New Roman" w:hAnsi="Times New Roman" w:cs="Times New Roman"/>
          <w:sz w:val="24"/>
          <w:szCs w:val="24"/>
          <w:vertAlign w:val="subscript"/>
          <w:lang w:val="id-ID"/>
        </w:rPr>
        <w:t xml:space="preserve"> </w:t>
      </w:r>
      <w:r>
        <w:rPr>
          <w:rFonts w:ascii="Times New Roman" w:hAnsi="Times New Roman" w:cs="Times New Roman"/>
          <w:sz w:val="24"/>
          <w:szCs w:val="24"/>
          <w:lang w:val="id-ID"/>
        </w:rPr>
        <w:t>sebesar 3</w:t>
      </w:r>
      <w:proofErr w:type="gramStart"/>
      <w:r>
        <w:rPr>
          <w:rFonts w:ascii="Times New Roman" w:hAnsi="Times New Roman" w:cs="Times New Roman"/>
          <w:sz w:val="24"/>
          <w:szCs w:val="24"/>
          <w:lang w:val="id-ID"/>
        </w:rPr>
        <w:t>,59</w:t>
      </w:r>
      <w:proofErr w:type="gramEnd"/>
      <w:r>
        <w:rPr>
          <w:rFonts w:ascii="Times New Roman" w:hAnsi="Times New Roman" w:cs="Times New Roman"/>
          <w:sz w:val="24"/>
          <w:szCs w:val="24"/>
          <w:lang w:val="id-ID"/>
        </w:rPr>
        <w:t xml:space="preserve"> sehingga nilai </w:t>
      </w:r>
      <w:r>
        <w:rPr>
          <w:rFonts w:ascii="Times New Roman" w:hAnsi="Times New Roman" w:cs="Times New Roman"/>
          <w:sz w:val="24"/>
          <w:szCs w:val="24"/>
        </w:rPr>
        <w:t>F</w:t>
      </w:r>
      <w:r w:rsidRPr="003276CE">
        <w:rPr>
          <w:rFonts w:ascii="Times New Roman" w:hAnsi="Times New Roman" w:cs="Times New Roman"/>
          <w:sz w:val="24"/>
          <w:szCs w:val="24"/>
          <w:vertAlign w:val="subscript"/>
        </w:rPr>
        <w:t>hitung</w:t>
      </w:r>
      <w:r>
        <w:rPr>
          <w:rFonts w:ascii="Times New Roman" w:hAnsi="Times New Roman" w:cs="Times New Roman"/>
          <w:sz w:val="24"/>
          <w:szCs w:val="24"/>
        </w:rPr>
        <w:t xml:space="preserve"> 8,212</w:t>
      </w:r>
      <w:r>
        <w:rPr>
          <w:rFonts w:ascii="Times New Roman" w:hAnsi="Times New Roman" w:cs="Times New Roman"/>
          <w:sz w:val="24"/>
          <w:szCs w:val="24"/>
          <w:lang w:val="id-ID"/>
        </w:rPr>
        <w:t xml:space="preserve"> &gt; F</w:t>
      </w:r>
      <w:r w:rsidRPr="00E93EB9">
        <w:rPr>
          <w:rFonts w:ascii="Times New Roman" w:hAnsi="Times New Roman" w:cs="Times New Roman"/>
          <w:sz w:val="24"/>
          <w:szCs w:val="24"/>
          <w:vertAlign w:val="subscript"/>
          <w:lang w:val="id-ID"/>
        </w:rPr>
        <w:t>tabel</w:t>
      </w:r>
      <w:r>
        <w:rPr>
          <w:rFonts w:ascii="Times New Roman" w:hAnsi="Times New Roman" w:cs="Times New Roman"/>
          <w:sz w:val="24"/>
          <w:szCs w:val="24"/>
          <w:vertAlign w:val="subscript"/>
          <w:lang w:val="id-ID"/>
        </w:rPr>
        <w:t xml:space="preserve"> </w:t>
      </w:r>
      <w:r>
        <w:rPr>
          <w:rFonts w:ascii="Times New Roman" w:hAnsi="Times New Roman" w:cs="Times New Roman"/>
          <w:sz w:val="24"/>
          <w:szCs w:val="24"/>
          <w:lang w:val="id-ID"/>
        </w:rPr>
        <w:t>3,59 maka Ho ditolak yang berarti Giro Wajib Minimum (GWM) (X</w:t>
      </w:r>
      <w:r>
        <w:rPr>
          <w:rFonts w:ascii="Times New Roman" w:hAnsi="Times New Roman" w:cs="Times New Roman"/>
          <w:sz w:val="24"/>
          <w:szCs w:val="24"/>
          <w:vertAlign w:val="subscript"/>
          <w:lang w:val="id-ID"/>
        </w:rPr>
        <w:t>1</w:t>
      </w:r>
      <w:r>
        <w:rPr>
          <w:rFonts w:ascii="Times New Roman" w:hAnsi="Times New Roman" w:cs="Times New Roman"/>
          <w:sz w:val="24"/>
          <w:szCs w:val="24"/>
          <w:lang w:val="id-ID"/>
        </w:rPr>
        <w:t xml:space="preserve">) dan </w:t>
      </w:r>
      <w:r w:rsidRPr="00FB7B12">
        <w:rPr>
          <w:rFonts w:ascii="Times New Roman" w:hAnsi="Times New Roman" w:cs="Times New Roman"/>
          <w:i/>
          <w:sz w:val="24"/>
          <w:szCs w:val="24"/>
          <w:lang w:val="id-ID"/>
        </w:rPr>
        <w:t>Loan to Deposit Ratio</w:t>
      </w:r>
      <w:r>
        <w:rPr>
          <w:rFonts w:ascii="Times New Roman" w:hAnsi="Times New Roman" w:cs="Times New Roman"/>
          <w:sz w:val="24"/>
          <w:szCs w:val="24"/>
          <w:lang w:val="id-ID"/>
        </w:rPr>
        <w:t xml:space="preserve"> (LDR) (X</w:t>
      </w:r>
      <w:r>
        <w:rPr>
          <w:rFonts w:ascii="Times New Roman" w:hAnsi="Times New Roman" w:cs="Times New Roman"/>
          <w:sz w:val="24"/>
          <w:szCs w:val="24"/>
          <w:vertAlign w:val="subscript"/>
          <w:lang w:val="id-ID"/>
        </w:rPr>
        <w:t>2</w:t>
      </w:r>
      <w:r>
        <w:rPr>
          <w:rFonts w:ascii="Times New Roman" w:hAnsi="Times New Roman" w:cs="Times New Roman"/>
          <w:sz w:val="24"/>
          <w:szCs w:val="24"/>
          <w:lang w:val="id-ID"/>
        </w:rPr>
        <w:t xml:space="preserve">) secara simultan berpengaruh signifikan terhadap </w:t>
      </w:r>
      <w:r w:rsidRPr="00FB7B12">
        <w:rPr>
          <w:rFonts w:ascii="Times New Roman" w:hAnsi="Times New Roman" w:cs="Times New Roman"/>
          <w:i/>
          <w:sz w:val="24"/>
          <w:szCs w:val="24"/>
          <w:lang w:val="id-ID"/>
        </w:rPr>
        <w:t>Return On Assets</w:t>
      </w:r>
      <w:r>
        <w:rPr>
          <w:rFonts w:ascii="Times New Roman" w:hAnsi="Times New Roman" w:cs="Times New Roman"/>
          <w:sz w:val="24"/>
          <w:szCs w:val="24"/>
          <w:lang w:val="id-ID"/>
        </w:rPr>
        <w:t xml:space="preserve"> (ROA) (Y). Dilihat dari nilai signifikansi Giro Wajib Minimum (GWM) (X</w:t>
      </w:r>
      <w:r>
        <w:rPr>
          <w:rFonts w:ascii="Times New Roman" w:hAnsi="Times New Roman" w:cs="Times New Roman"/>
          <w:sz w:val="24"/>
          <w:szCs w:val="24"/>
          <w:vertAlign w:val="subscript"/>
          <w:lang w:val="id-ID"/>
        </w:rPr>
        <w:t>1</w:t>
      </w:r>
      <w:r>
        <w:rPr>
          <w:rFonts w:ascii="Times New Roman" w:hAnsi="Times New Roman" w:cs="Times New Roman"/>
          <w:sz w:val="24"/>
          <w:szCs w:val="24"/>
          <w:lang w:val="id-ID"/>
        </w:rPr>
        <w:t xml:space="preserve">) dan </w:t>
      </w:r>
      <w:r w:rsidRPr="00FB7B12">
        <w:rPr>
          <w:rFonts w:ascii="Times New Roman" w:hAnsi="Times New Roman" w:cs="Times New Roman"/>
          <w:i/>
          <w:sz w:val="24"/>
          <w:szCs w:val="24"/>
          <w:lang w:val="id-ID"/>
        </w:rPr>
        <w:t>Loan to Deposit Ratio</w:t>
      </w:r>
      <w:r>
        <w:rPr>
          <w:rFonts w:ascii="Times New Roman" w:hAnsi="Times New Roman" w:cs="Times New Roman"/>
          <w:sz w:val="24"/>
          <w:szCs w:val="24"/>
          <w:lang w:val="id-ID"/>
        </w:rPr>
        <w:t xml:space="preserve"> (LDR) (X</w:t>
      </w:r>
      <w:r>
        <w:rPr>
          <w:rFonts w:ascii="Times New Roman" w:hAnsi="Times New Roman" w:cs="Times New Roman"/>
          <w:sz w:val="24"/>
          <w:szCs w:val="24"/>
          <w:vertAlign w:val="subscript"/>
          <w:lang w:val="id-ID"/>
        </w:rPr>
        <w:t>2</w:t>
      </w:r>
      <w:r>
        <w:rPr>
          <w:rFonts w:ascii="Times New Roman" w:hAnsi="Times New Roman" w:cs="Times New Roman"/>
          <w:sz w:val="24"/>
          <w:szCs w:val="24"/>
          <w:lang w:val="id-ID"/>
        </w:rPr>
        <w:t>) mempunyai nilai sebesar 0,003 &lt; 0,05 ini berarti bahwa Giro Wajib Minimum (GWM) (X</w:t>
      </w:r>
      <w:r>
        <w:rPr>
          <w:rFonts w:ascii="Times New Roman" w:hAnsi="Times New Roman" w:cs="Times New Roman"/>
          <w:sz w:val="24"/>
          <w:szCs w:val="24"/>
          <w:vertAlign w:val="subscript"/>
          <w:lang w:val="id-ID"/>
        </w:rPr>
        <w:t>1</w:t>
      </w:r>
      <w:r>
        <w:rPr>
          <w:rFonts w:ascii="Times New Roman" w:hAnsi="Times New Roman" w:cs="Times New Roman"/>
          <w:sz w:val="24"/>
          <w:szCs w:val="24"/>
          <w:lang w:val="id-ID"/>
        </w:rPr>
        <w:t xml:space="preserve">) dan </w:t>
      </w:r>
      <w:r w:rsidRPr="00FB7B12">
        <w:rPr>
          <w:rFonts w:ascii="Times New Roman" w:hAnsi="Times New Roman" w:cs="Times New Roman"/>
          <w:i/>
          <w:sz w:val="24"/>
          <w:szCs w:val="24"/>
          <w:lang w:val="id-ID"/>
        </w:rPr>
        <w:t>Loan to Deposit Ratio</w:t>
      </w:r>
      <w:r>
        <w:rPr>
          <w:rFonts w:ascii="Times New Roman" w:hAnsi="Times New Roman" w:cs="Times New Roman"/>
          <w:sz w:val="24"/>
          <w:szCs w:val="24"/>
          <w:lang w:val="id-ID"/>
        </w:rPr>
        <w:t xml:space="preserve"> (LDR) (X</w:t>
      </w:r>
      <w:r>
        <w:rPr>
          <w:rFonts w:ascii="Times New Roman" w:hAnsi="Times New Roman" w:cs="Times New Roman"/>
          <w:sz w:val="24"/>
          <w:szCs w:val="24"/>
          <w:vertAlign w:val="subscript"/>
          <w:lang w:val="id-ID"/>
        </w:rPr>
        <w:t>2</w:t>
      </w:r>
      <w:r>
        <w:rPr>
          <w:rFonts w:ascii="Times New Roman" w:hAnsi="Times New Roman" w:cs="Times New Roman"/>
          <w:sz w:val="24"/>
          <w:szCs w:val="24"/>
          <w:lang w:val="id-ID"/>
        </w:rPr>
        <w:t xml:space="preserve">) secara simultan mempunyai pengaruh yang signifikan terhadap </w:t>
      </w:r>
      <w:r w:rsidRPr="00FB7B12">
        <w:rPr>
          <w:rFonts w:ascii="Times New Roman" w:hAnsi="Times New Roman" w:cs="Times New Roman"/>
          <w:i/>
          <w:sz w:val="24"/>
          <w:szCs w:val="24"/>
          <w:lang w:val="id-ID"/>
        </w:rPr>
        <w:t>Return On Assets</w:t>
      </w:r>
      <w:r>
        <w:rPr>
          <w:rFonts w:ascii="Times New Roman" w:hAnsi="Times New Roman" w:cs="Times New Roman"/>
          <w:sz w:val="24"/>
          <w:szCs w:val="24"/>
          <w:lang w:val="id-ID"/>
        </w:rPr>
        <w:t xml:space="preserve"> (ROA) (Y).</w:t>
      </w:r>
    </w:p>
    <w:p w:rsidR="008C0272" w:rsidRPr="00230911" w:rsidRDefault="008C0272" w:rsidP="00062B90">
      <w:pPr>
        <w:pStyle w:val="ListParagraph"/>
        <w:numPr>
          <w:ilvl w:val="1"/>
          <w:numId w:val="1"/>
        </w:numPr>
        <w:spacing w:after="0" w:line="480" w:lineRule="auto"/>
        <w:ind w:hanging="720"/>
        <w:jc w:val="both"/>
        <w:rPr>
          <w:rFonts w:ascii="Times New Roman" w:hAnsi="Times New Roman" w:cs="Times New Roman"/>
          <w:b/>
          <w:noProof/>
          <w:sz w:val="24"/>
          <w:szCs w:val="24"/>
          <w:lang w:eastAsia="id-ID"/>
        </w:rPr>
      </w:pPr>
      <w:r w:rsidRPr="00230911">
        <w:rPr>
          <w:rFonts w:ascii="Times New Roman" w:hAnsi="Times New Roman" w:cs="Times New Roman"/>
          <w:b/>
          <w:noProof/>
          <w:sz w:val="24"/>
          <w:szCs w:val="24"/>
          <w:lang w:eastAsia="id-ID"/>
        </w:rPr>
        <w:t>Pembahasan</w:t>
      </w:r>
    </w:p>
    <w:p w:rsidR="008C0272" w:rsidRPr="004807C9" w:rsidRDefault="008C0272" w:rsidP="008C0272">
      <w:pPr>
        <w:spacing w:after="0" w:line="480" w:lineRule="auto"/>
        <w:ind w:firstLine="709"/>
        <w:jc w:val="both"/>
        <w:rPr>
          <w:rFonts w:ascii="Times New Roman" w:hAnsi="Times New Roman" w:cs="Times New Roman"/>
          <w:noProof/>
          <w:sz w:val="24"/>
          <w:szCs w:val="24"/>
          <w:lang w:eastAsia="id-ID"/>
        </w:rPr>
      </w:pPr>
      <w:r w:rsidRPr="004807C9">
        <w:rPr>
          <w:rFonts w:ascii="Times New Roman" w:hAnsi="Times New Roman" w:cs="Times New Roman"/>
          <w:noProof/>
          <w:sz w:val="24"/>
          <w:szCs w:val="24"/>
          <w:lang w:eastAsia="id-ID"/>
        </w:rPr>
        <w:t>Berdasarkan hasil penelitian pengaruh Giro Wajib Minimum (GWM) (X</w:t>
      </w:r>
      <w:r w:rsidRPr="004807C9">
        <w:rPr>
          <w:rFonts w:ascii="Times New Roman" w:hAnsi="Times New Roman" w:cs="Times New Roman"/>
          <w:noProof/>
          <w:sz w:val="24"/>
          <w:szCs w:val="24"/>
          <w:vertAlign w:val="subscript"/>
          <w:lang w:eastAsia="id-ID"/>
        </w:rPr>
        <w:t>1</w:t>
      </w:r>
      <w:r w:rsidRPr="004807C9">
        <w:rPr>
          <w:rFonts w:ascii="Times New Roman" w:hAnsi="Times New Roman" w:cs="Times New Roman"/>
          <w:noProof/>
          <w:sz w:val="24"/>
          <w:szCs w:val="24"/>
          <w:lang w:eastAsia="id-ID"/>
        </w:rPr>
        <w:t xml:space="preserve">) dan </w:t>
      </w:r>
      <w:r w:rsidRPr="004807C9">
        <w:rPr>
          <w:rFonts w:ascii="Times New Roman" w:hAnsi="Times New Roman" w:cs="Times New Roman"/>
          <w:i/>
          <w:noProof/>
          <w:sz w:val="24"/>
          <w:szCs w:val="24"/>
          <w:lang w:eastAsia="id-ID"/>
        </w:rPr>
        <w:t>Loan to Deposit Ratio</w:t>
      </w:r>
      <w:r w:rsidRPr="004807C9">
        <w:rPr>
          <w:rFonts w:ascii="Times New Roman" w:hAnsi="Times New Roman" w:cs="Times New Roman"/>
          <w:noProof/>
          <w:sz w:val="24"/>
          <w:szCs w:val="24"/>
          <w:lang w:eastAsia="id-ID"/>
        </w:rPr>
        <w:t xml:space="preserve"> (LDR) (X</w:t>
      </w:r>
      <w:r w:rsidRPr="004807C9">
        <w:rPr>
          <w:rFonts w:ascii="Times New Roman" w:hAnsi="Times New Roman" w:cs="Times New Roman"/>
          <w:noProof/>
          <w:sz w:val="24"/>
          <w:szCs w:val="24"/>
          <w:vertAlign w:val="subscript"/>
          <w:lang w:eastAsia="id-ID"/>
        </w:rPr>
        <w:t>2</w:t>
      </w:r>
      <w:r w:rsidRPr="004807C9">
        <w:rPr>
          <w:rFonts w:ascii="Times New Roman" w:hAnsi="Times New Roman" w:cs="Times New Roman"/>
          <w:noProof/>
          <w:sz w:val="24"/>
          <w:szCs w:val="24"/>
          <w:lang w:eastAsia="id-ID"/>
        </w:rPr>
        <w:t xml:space="preserve">) terhadap </w:t>
      </w:r>
      <w:r w:rsidRPr="004807C9">
        <w:rPr>
          <w:rFonts w:ascii="Times New Roman" w:hAnsi="Times New Roman" w:cs="Times New Roman"/>
          <w:i/>
          <w:noProof/>
          <w:sz w:val="24"/>
          <w:szCs w:val="24"/>
          <w:lang w:eastAsia="id-ID"/>
        </w:rPr>
        <w:t>Return On Assets</w:t>
      </w:r>
      <w:r w:rsidRPr="004807C9">
        <w:rPr>
          <w:rFonts w:ascii="Times New Roman" w:hAnsi="Times New Roman" w:cs="Times New Roman"/>
          <w:noProof/>
          <w:sz w:val="24"/>
          <w:szCs w:val="24"/>
          <w:lang w:eastAsia="id-ID"/>
        </w:rPr>
        <w:t xml:space="preserve"> (ROA) (Y) diperoleh pembahasan sebagai berikut :</w:t>
      </w:r>
    </w:p>
    <w:p w:rsidR="008C0272" w:rsidRPr="004807C9" w:rsidRDefault="008C0272" w:rsidP="00062B90">
      <w:pPr>
        <w:pStyle w:val="ListParagraph"/>
        <w:numPr>
          <w:ilvl w:val="0"/>
          <w:numId w:val="8"/>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 xml:space="preserve">Perkembangan terbesar atau peningkatan terbesar GWM terjadi pada bulan </w:t>
      </w:r>
      <w:r>
        <w:rPr>
          <w:rFonts w:ascii="Times New Roman" w:hAnsi="Times New Roman" w:cs="Times New Roman"/>
          <w:sz w:val="24"/>
          <w:szCs w:val="24"/>
          <w:lang w:val="id-ID"/>
        </w:rPr>
        <w:t>Maret</w:t>
      </w:r>
      <w:r>
        <w:rPr>
          <w:rFonts w:ascii="Times New Roman" w:hAnsi="Times New Roman" w:cs="Times New Roman"/>
          <w:sz w:val="24"/>
          <w:szCs w:val="24"/>
        </w:rPr>
        <w:t xml:space="preserve"> tahun 2011</w:t>
      </w:r>
      <w:r w:rsidRPr="004807C9">
        <w:rPr>
          <w:rFonts w:ascii="Times New Roman" w:hAnsi="Times New Roman" w:cs="Times New Roman"/>
          <w:sz w:val="24"/>
          <w:szCs w:val="24"/>
        </w:rPr>
        <w:t xml:space="preserve"> yaitu sebesar </w:t>
      </w:r>
      <w:r>
        <w:rPr>
          <w:rFonts w:ascii="Times New Roman" w:hAnsi="Times New Roman" w:cs="Times New Roman"/>
          <w:sz w:val="24"/>
          <w:szCs w:val="24"/>
          <w:lang w:val="id-ID"/>
        </w:rPr>
        <w:t>4</w:t>
      </w:r>
      <w:r w:rsidRPr="004807C9">
        <w:rPr>
          <w:rFonts w:ascii="Times New Roman" w:hAnsi="Times New Roman" w:cs="Times New Roman"/>
          <w:sz w:val="24"/>
          <w:szCs w:val="24"/>
        </w:rPr>
        <w:t xml:space="preserve">% dan kondisi GWM tertinggi terjadi pada bulan Juni tahun 2013 yaitu sebesar 18,07%. Perkembangan terkecil atau penurunan GWM terjadi pada bulan </w:t>
      </w:r>
      <w:r>
        <w:rPr>
          <w:rFonts w:ascii="Times New Roman" w:hAnsi="Times New Roman" w:cs="Times New Roman"/>
          <w:sz w:val="24"/>
          <w:szCs w:val="24"/>
          <w:lang w:val="id-ID"/>
        </w:rPr>
        <w:t>September</w:t>
      </w:r>
      <w:r>
        <w:rPr>
          <w:rFonts w:ascii="Times New Roman" w:hAnsi="Times New Roman" w:cs="Times New Roman"/>
          <w:sz w:val="24"/>
          <w:szCs w:val="24"/>
        </w:rPr>
        <w:t xml:space="preserve"> tahun 2013 sebesar -2,06</w:t>
      </w:r>
      <w:r w:rsidRPr="004807C9">
        <w:rPr>
          <w:rFonts w:ascii="Times New Roman" w:hAnsi="Times New Roman" w:cs="Times New Roman"/>
          <w:sz w:val="24"/>
          <w:szCs w:val="24"/>
        </w:rPr>
        <w:t>% dan kondisi GWM terkecil terjadi pada bulan September tahun 2009 sebesar 5,04%.Rata-rata perkembangan GWM pada PT. Bank Mandiri (Persero) Tbk periode triwulan</w:t>
      </w:r>
      <w:r>
        <w:rPr>
          <w:rFonts w:ascii="Times New Roman" w:hAnsi="Times New Roman" w:cs="Times New Roman"/>
          <w:sz w:val="24"/>
          <w:szCs w:val="24"/>
        </w:rPr>
        <w:t xml:space="preserve"> tahun 2009-2013 yaitu sebesar </w:t>
      </w:r>
      <w:r w:rsidRPr="004807C9">
        <w:rPr>
          <w:rFonts w:ascii="Times New Roman" w:hAnsi="Times New Roman" w:cs="Times New Roman"/>
          <w:sz w:val="24"/>
          <w:szCs w:val="24"/>
        </w:rPr>
        <w:t>0,552% sedangkan rata-rata nilai GWM sebesar 12,073%.</w:t>
      </w:r>
    </w:p>
    <w:p w:rsidR="008C0272" w:rsidRPr="004807C9" w:rsidRDefault="008C0272" w:rsidP="00062B90">
      <w:pPr>
        <w:pStyle w:val="ListParagraph"/>
        <w:numPr>
          <w:ilvl w:val="0"/>
          <w:numId w:val="8"/>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lastRenderedPageBreak/>
        <w:t>Perkembangan</w:t>
      </w:r>
      <w:r w:rsidRPr="004807C9">
        <w:rPr>
          <w:rFonts w:ascii="Times New Roman" w:hAnsi="Times New Roman" w:cs="Times New Roman"/>
          <w:i/>
          <w:sz w:val="24"/>
          <w:szCs w:val="24"/>
        </w:rPr>
        <w:t xml:space="preserve"> Loan to Deposit Ratio </w:t>
      </w:r>
      <w:r w:rsidRPr="004807C9">
        <w:rPr>
          <w:rFonts w:ascii="Times New Roman" w:hAnsi="Times New Roman" w:cs="Times New Roman"/>
          <w:sz w:val="24"/>
          <w:szCs w:val="24"/>
        </w:rPr>
        <w:t xml:space="preserve">(LDR) pada PT. Bank Mandiri (Persero) Tbk periode triwulan tahun 2009-2013 mengalami fluktuasi. Perkembangan terbesar atau peningkatan terbesar LDR terjadi pada bulan </w:t>
      </w:r>
      <w:r>
        <w:rPr>
          <w:rFonts w:ascii="Times New Roman" w:hAnsi="Times New Roman" w:cs="Times New Roman"/>
          <w:sz w:val="24"/>
          <w:szCs w:val="24"/>
          <w:lang w:val="id-ID"/>
        </w:rPr>
        <w:t>Maret</w:t>
      </w:r>
      <w:r>
        <w:rPr>
          <w:rFonts w:ascii="Times New Roman" w:hAnsi="Times New Roman" w:cs="Times New Roman"/>
          <w:sz w:val="24"/>
          <w:szCs w:val="24"/>
        </w:rPr>
        <w:t xml:space="preserve"> tahun 2012 yaitu sebesar 7,32</w:t>
      </w:r>
      <w:r w:rsidRPr="004807C9">
        <w:rPr>
          <w:rFonts w:ascii="Times New Roman" w:hAnsi="Times New Roman" w:cs="Times New Roman"/>
          <w:sz w:val="24"/>
          <w:szCs w:val="24"/>
        </w:rPr>
        <w:t>% dan kondisi LDR tertinggi terjadi pada bulan September tahun 2013 yaitu sebesar 85,65%. Perkembangan terkecil atau penurunan terkecil LDR terjadi pada bulan</w:t>
      </w:r>
      <w:r>
        <w:rPr>
          <w:rFonts w:ascii="Times New Roman" w:hAnsi="Times New Roman" w:cs="Times New Roman"/>
          <w:sz w:val="24"/>
          <w:szCs w:val="24"/>
          <w:lang w:val="id-ID"/>
        </w:rPr>
        <w:t xml:space="preserve"> Desember</w:t>
      </w:r>
      <w:r>
        <w:rPr>
          <w:rFonts w:ascii="Times New Roman" w:hAnsi="Times New Roman" w:cs="Times New Roman"/>
          <w:sz w:val="24"/>
          <w:szCs w:val="24"/>
        </w:rPr>
        <w:t xml:space="preserve"> tahun 2011</w:t>
      </w:r>
      <w:r w:rsidRPr="004807C9">
        <w:rPr>
          <w:rFonts w:ascii="Times New Roman" w:hAnsi="Times New Roman" w:cs="Times New Roman"/>
          <w:sz w:val="24"/>
          <w:szCs w:val="24"/>
        </w:rPr>
        <w:t xml:space="preserve"> sebesar -</w:t>
      </w:r>
      <w:r>
        <w:rPr>
          <w:rFonts w:ascii="Times New Roman" w:hAnsi="Times New Roman" w:cs="Times New Roman"/>
          <w:sz w:val="24"/>
          <w:szCs w:val="24"/>
          <w:lang w:val="id-ID"/>
        </w:rPr>
        <w:t>4,6</w:t>
      </w:r>
      <w:r w:rsidRPr="004807C9">
        <w:rPr>
          <w:rFonts w:ascii="Times New Roman" w:hAnsi="Times New Roman" w:cs="Times New Roman"/>
          <w:sz w:val="24"/>
          <w:szCs w:val="24"/>
        </w:rPr>
        <w:t>% dan kondisi LDR terkecil terjadi pada bulan Desember tahun 2009 sebesar 59,15%. Rata-rata perkembangan LDR pada PT. Bank Mandiri (Persero) Tbk periode triwulan</w:t>
      </w:r>
      <w:r>
        <w:rPr>
          <w:rFonts w:ascii="Times New Roman" w:hAnsi="Times New Roman" w:cs="Times New Roman"/>
          <w:sz w:val="24"/>
          <w:szCs w:val="24"/>
        </w:rPr>
        <w:t xml:space="preserve"> tahun 2009-2013 yaitu sebesar </w:t>
      </w:r>
      <w:r w:rsidRPr="004807C9">
        <w:rPr>
          <w:rFonts w:ascii="Times New Roman" w:hAnsi="Times New Roman" w:cs="Times New Roman"/>
          <w:sz w:val="24"/>
          <w:szCs w:val="24"/>
        </w:rPr>
        <w:t>1</w:t>
      </w:r>
      <w:proofErr w:type="gramStart"/>
      <w:r w:rsidRPr="004807C9">
        <w:rPr>
          <w:rFonts w:ascii="Times New Roman" w:hAnsi="Times New Roman" w:cs="Times New Roman"/>
          <w:sz w:val="24"/>
          <w:szCs w:val="24"/>
        </w:rPr>
        <w:t>,0825</w:t>
      </w:r>
      <w:proofErr w:type="gramEnd"/>
      <w:r w:rsidRPr="004807C9">
        <w:rPr>
          <w:rFonts w:ascii="Times New Roman" w:hAnsi="Times New Roman" w:cs="Times New Roman"/>
          <w:sz w:val="24"/>
          <w:szCs w:val="24"/>
        </w:rPr>
        <w:t>% sedangkan rata-rata nilai LDR sebesar 72,208%.</w:t>
      </w:r>
    </w:p>
    <w:p w:rsidR="008C0272" w:rsidRPr="004807C9" w:rsidRDefault="008C0272" w:rsidP="00062B90">
      <w:pPr>
        <w:pStyle w:val="ListParagraph"/>
        <w:numPr>
          <w:ilvl w:val="0"/>
          <w:numId w:val="8"/>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Perkembangan</w:t>
      </w:r>
      <w:r w:rsidRPr="004807C9">
        <w:rPr>
          <w:rFonts w:ascii="Times New Roman" w:hAnsi="Times New Roman" w:cs="Times New Roman"/>
          <w:i/>
          <w:sz w:val="24"/>
          <w:szCs w:val="24"/>
        </w:rPr>
        <w:t xml:space="preserve"> Return </w:t>
      </w:r>
      <w:proofErr w:type="gramStart"/>
      <w:r w:rsidRPr="004807C9">
        <w:rPr>
          <w:rFonts w:ascii="Times New Roman" w:hAnsi="Times New Roman" w:cs="Times New Roman"/>
          <w:i/>
          <w:sz w:val="24"/>
          <w:szCs w:val="24"/>
        </w:rPr>
        <w:t>On</w:t>
      </w:r>
      <w:proofErr w:type="gramEnd"/>
      <w:r w:rsidRPr="004807C9">
        <w:rPr>
          <w:rFonts w:ascii="Times New Roman" w:hAnsi="Times New Roman" w:cs="Times New Roman"/>
          <w:i/>
          <w:sz w:val="24"/>
          <w:szCs w:val="24"/>
        </w:rPr>
        <w:t xml:space="preserve"> Assets </w:t>
      </w:r>
      <w:r w:rsidRPr="004807C9">
        <w:rPr>
          <w:rFonts w:ascii="Times New Roman" w:hAnsi="Times New Roman" w:cs="Times New Roman"/>
          <w:sz w:val="24"/>
          <w:szCs w:val="24"/>
        </w:rPr>
        <w:t xml:space="preserve">(ROA) pada PT. Bank Mandiri (Persero) Tbk periode triwulan tahun 2009-2013 mengalami fluktuasi. Perkembangan terbesar atau peningkatan terbesar ROA terjadi pada bulan </w:t>
      </w:r>
      <w:r>
        <w:rPr>
          <w:rFonts w:ascii="Times New Roman" w:hAnsi="Times New Roman" w:cs="Times New Roman"/>
          <w:sz w:val="24"/>
          <w:szCs w:val="24"/>
          <w:lang w:val="id-ID"/>
        </w:rPr>
        <w:t xml:space="preserve">Maret </w:t>
      </w:r>
      <w:r w:rsidRPr="004807C9">
        <w:rPr>
          <w:rFonts w:ascii="Times New Roman" w:hAnsi="Times New Roman" w:cs="Times New Roman"/>
          <w:sz w:val="24"/>
          <w:szCs w:val="24"/>
        </w:rPr>
        <w:t xml:space="preserve">tahun 2011 yaitu sebesar </w:t>
      </w:r>
      <w:r>
        <w:rPr>
          <w:rFonts w:ascii="Times New Roman" w:hAnsi="Times New Roman" w:cs="Times New Roman"/>
          <w:sz w:val="24"/>
          <w:szCs w:val="24"/>
          <w:lang w:val="id-ID"/>
        </w:rPr>
        <w:t>1,07</w:t>
      </w:r>
      <w:r w:rsidRPr="004807C9">
        <w:rPr>
          <w:rFonts w:ascii="Times New Roman" w:hAnsi="Times New Roman" w:cs="Times New Roman"/>
          <w:sz w:val="24"/>
          <w:szCs w:val="24"/>
        </w:rPr>
        <w:t xml:space="preserve">% dan kondisi ROA tertinggi terjadi pada bulan Maret tahun 2011 yaitu sebesar 4,7%. Perkembangan terkecil atau penurunan terkecil ROA terjadi pada bulan </w:t>
      </w:r>
      <w:r>
        <w:rPr>
          <w:rFonts w:ascii="Times New Roman" w:hAnsi="Times New Roman" w:cs="Times New Roman"/>
          <w:sz w:val="24"/>
          <w:szCs w:val="24"/>
          <w:lang w:val="id-ID"/>
        </w:rPr>
        <w:t>Juni</w:t>
      </w:r>
      <w:r>
        <w:rPr>
          <w:rFonts w:ascii="Times New Roman" w:hAnsi="Times New Roman" w:cs="Times New Roman"/>
          <w:sz w:val="24"/>
          <w:szCs w:val="24"/>
        </w:rPr>
        <w:t xml:space="preserve"> tahun 2011 sebesar -0,82</w:t>
      </w:r>
      <w:r w:rsidRPr="004807C9">
        <w:rPr>
          <w:rFonts w:ascii="Times New Roman" w:hAnsi="Times New Roman" w:cs="Times New Roman"/>
          <w:sz w:val="24"/>
          <w:szCs w:val="24"/>
        </w:rPr>
        <w:t>% dan kondisi ROA terkecil terjadi pada bulan Maret tahun 2009 sebesar 2,46%. Rata-rata perkembangan ROA pada PT. Bank Mandiri (Persero) Tbk periode triwulan</w:t>
      </w:r>
      <w:r>
        <w:rPr>
          <w:rFonts w:ascii="Times New Roman" w:hAnsi="Times New Roman" w:cs="Times New Roman"/>
          <w:sz w:val="24"/>
          <w:szCs w:val="24"/>
        </w:rPr>
        <w:t xml:space="preserve"> tahun 2009-2013 yaitu sebesar </w:t>
      </w:r>
      <w:r w:rsidRPr="004807C9">
        <w:rPr>
          <w:rFonts w:ascii="Times New Roman" w:hAnsi="Times New Roman" w:cs="Times New Roman"/>
          <w:sz w:val="24"/>
          <w:szCs w:val="24"/>
        </w:rPr>
        <w:t>0</w:t>
      </w:r>
      <w:proofErr w:type="gramStart"/>
      <w:r w:rsidRPr="004807C9">
        <w:rPr>
          <w:rFonts w:ascii="Times New Roman" w:hAnsi="Times New Roman" w:cs="Times New Roman"/>
          <w:sz w:val="24"/>
          <w:szCs w:val="24"/>
        </w:rPr>
        <w:t>,6</w:t>
      </w:r>
      <w:proofErr w:type="gramEnd"/>
      <w:r w:rsidRPr="004807C9">
        <w:rPr>
          <w:rFonts w:ascii="Times New Roman" w:hAnsi="Times New Roman" w:cs="Times New Roman"/>
          <w:sz w:val="24"/>
          <w:szCs w:val="24"/>
        </w:rPr>
        <w:t>% sedangkan rata-rata nilai ROA sebesar 3,3455%.</w:t>
      </w:r>
    </w:p>
    <w:p w:rsidR="008C0272" w:rsidRPr="004807C9" w:rsidRDefault="008C0272" w:rsidP="00062B90">
      <w:pPr>
        <w:pStyle w:val="ListParagraph"/>
        <w:numPr>
          <w:ilvl w:val="0"/>
          <w:numId w:val="8"/>
        </w:numPr>
        <w:spacing w:after="0" w:line="480" w:lineRule="auto"/>
        <w:jc w:val="both"/>
        <w:rPr>
          <w:rFonts w:ascii="Times New Roman" w:hAnsi="Times New Roman" w:cs="Times New Roman"/>
          <w:sz w:val="24"/>
          <w:szCs w:val="24"/>
        </w:rPr>
      </w:pPr>
      <w:r w:rsidRPr="004807C9">
        <w:rPr>
          <w:rFonts w:ascii="Times New Roman" w:hAnsi="Times New Roman" w:cs="Times New Roman"/>
          <w:sz w:val="24"/>
          <w:szCs w:val="24"/>
        </w:rPr>
        <w:t>Hasil pengujian statistik untuk mengetahui pengaruh Giro Wajib Minimum (GWM) (X</w:t>
      </w:r>
      <w:r w:rsidRPr="004807C9">
        <w:rPr>
          <w:rFonts w:ascii="Times New Roman" w:hAnsi="Times New Roman" w:cs="Times New Roman"/>
          <w:sz w:val="24"/>
          <w:szCs w:val="24"/>
          <w:vertAlign w:val="subscript"/>
        </w:rPr>
        <w:t>1</w:t>
      </w:r>
      <w:r w:rsidRPr="004807C9">
        <w:rPr>
          <w:rFonts w:ascii="Times New Roman" w:hAnsi="Times New Roman" w:cs="Times New Roman"/>
          <w:sz w:val="24"/>
          <w:szCs w:val="24"/>
        </w:rPr>
        <w:t xml:space="preserve">) dan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 (X</w:t>
      </w:r>
      <w:r w:rsidRPr="004807C9">
        <w:rPr>
          <w:rFonts w:ascii="Times New Roman" w:hAnsi="Times New Roman" w:cs="Times New Roman"/>
          <w:sz w:val="24"/>
          <w:szCs w:val="24"/>
          <w:vertAlign w:val="subscript"/>
        </w:rPr>
        <w:t>2</w:t>
      </w:r>
      <w:r w:rsidRPr="004807C9">
        <w:rPr>
          <w:rFonts w:ascii="Times New Roman" w:hAnsi="Times New Roman" w:cs="Times New Roman"/>
          <w:sz w:val="24"/>
          <w:szCs w:val="24"/>
        </w:rPr>
        <w:t xml:space="preserve">) terhadap </w:t>
      </w:r>
      <w:r w:rsidRPr="004807C9">
        <w:rPr>
          <w:rFonts w:ascii="Times New Roman" w:hAnsi="Times New Roman" w:cs="Times New Roman"/>
          <w:i/>
          <w:sz w:val="24"/>
          <w:szCs w:val="24"/>
        </w:rPr>
        <w:t>Return On Assets</w:t>
      </w:r>
      <w:r w:rsidRPr="004807C9">
        <w:rPr>
          <w:rFonts w:ascii="Times New Roman" w:hAnsi="Times New Roman" w:cs="Times New Roman"/>
          <w:sz w:val="24"/>
          <w:szCs w:val="24"/>
        </w:rPr>
        <w:t xml:space="preserve"> (ROA) (Y) secara parsial dan simultan adalah sebagai berikut :</w:t>
      </w:r>
    </w:p>
    <w:p w:rsidR="008C0272" w:rsidRPr="008968F2" w:rsidRDefault="008C0272" w:rsidP="00062B90">
      <w:pPr>
        <w:pStyle w:val="ListParagraph"/>
        <w:numPr>
          <w:ilvl w:val="0"/>
          <w:numId w:val="9"/>
        </w:numPr>
        <w:autoSpaceDE w:val="0"/>
        <w:autoSpaceDN w:val="0"/>
        <w:adjustRightInd w:val="0"/>
        <w:spacing w:after="0" w:line="480" w:lineRule="auto"/>
        <w:jc w:val="both"/>
        <w:rPr>
          <w:rFonts w:ascii="Times New Roman" w:hAnsi="Times New Roman" w:cs="Times New Roman"/>
          <w:bCs/>
          <w:sz w:val="24"/>
          <w:szCs w:val="24"/>
        </w:rPr>
      </w:pPr>
      <w:r w:rsidRPr="008968F2">
        <w:rPr>
          <w:rFonts w:ascii="Times New Roman" w:hAnsi="Times New Roman" w:cs="Times New Roman"/>
          <w:sz w:val="24"/>
          <w:szCs w:val="24"/>
        </w:rPr>
        <w:t>Hasil pengujian secara parsial (Uji t) didapat nilai t-</w:t>
      </w:r>
      <w:r w:rsidRPr="008968F2">
        <w:rPr>
          <w:rFonts w:ascii="Times New Roman" w:hAnsi="Times New Roman" w:cs="Times New Roman"/>
          <w:sz w:val="24"/>
          <w:szCs w:val="24"/>
          <w:vertAlign w:val="subscript"/>
        </w:rPr>
        <w:t>hitung</w:t>
      </w:r>
      <w:r w:rsidRPr="008968F2">
        <w:rPr>
          <w:rFonts w:ascii="Times New Roman" w:hAnsi="Times New Roman" w:cs="Times New Roman"/>
          <w:sz w:val="24"/>
          <w:szCs w:val="24"/>
        </w:rPr>
        <w:t xml:space="preserve"> untuk GWM sebesar 3,030 sedangkan t-</w:t>
      </w:r>
      <w:r w:rsidRPr="008968F2">
        <w:rPr>
          <w:rFonts w:ascii="Times New Roman" w:hAnsi="Times New Roman" w:cs="Times New Roman"/>
          <w:sz w:val="24"/>
          <w:szCs w:val="24"/>
          <w:vertAlign w:val="subscript"/>
        </w:rPr>
        <w:t>tabel</w:t>
      </w:r>
      <w:r w:rsidRPr="008968F2">
        <w:rPr>
          <w:rFonts w:ascii="Times New Roman" w:hAnsi="Times New Roman" w:cs="Times New Roman"/>
          <w:sz w:val="24"/>
          <w:szCs w:val="24"/>
        </w:rPr>
        <w:t xml:space="preserve"> sebesar 2,109 sehingga Hi diterima karena t-</w:t>
      </w:r>
      <w:r w:rsidRPr="008968F2">
        <w:rPr>
          <w:rFonts w:ascii="Times New Roman" w:hAnsi="Times New Roman" w:cs="Times New Roman"/>
          <w:sz w:val="24"/>
          <w:szCs w:val="24"/>
          <w:vertAlign w:val="subscript"/>
        </w:rPr>
        <w:t xml:space="preserve">hitung </w:t>
      </w:r>
      <w:r w:rsidRPr="008968F2">
        <w:rPr>
          <w:rFonts w:ascii="Times New Roman" w:hAnsi="Times New Roman" w:cs="Times New Roman"/>
          <w:sz w:val="24"/>
          <w:szCs w:val="24"/>
        </w:rPr>
        <w:t>&gt; t-</w:t>
      </w:r>
      <w:r w:rsidRPr="008968F2">
        <w:rPr>
          <w:rFonts w:ascii="Times New Roman" w:hAnsi="Times New Roman" w:cs="Times New Roman"/>
          <w:sz w:val="24"/>
          <w:szCs w:val="24"/>
          <w:vertAlign w:val="subscript"/>
        </w:rPr>
        <w:t>tabel</w:t>
      </w:r>
      <w:r w:rsidRPr="008968F2">
        <w:rPr>
          <w:rFonts w:ascii="Times New Roman" w:hAnsi="Times New Roman" w:cs="Times New Roman"/>
          <w:sz w:val="24"/>
          <w:szCs w:val="24"/>
        </w:rPr>
        <w:t xml:space="preserve">, </w:t>
      </w:r>
      <w:r w:rsidRPr="008968F2">
        <w:rPr>
          <w:rFonts w:ascii="Times New Roman" w:hAnsi="Times New Roman" w:cs="Times New Roman"/>
          <w:sz w:val="24"/>
          <w:szCs w:val="24"/>
        </w:rPr>
        <w:lastRenderedPageBreak/>
        <w:t>sedangkan untuk LDR didapat nilai t-</w:t>
      </w:r>
      <w:r w:rsidRPr="008968F2">
        <w:rPr>
          <w:rFonts w:ascii="Times New Roman" w:hAnsi="Times New Roman" w:cs="Times New Roman"/>
          <w:sz w:val="24"/>
          <w:szCs w:val="24"/>
          <w:vertAlign w:val="subscript"/>
        </w:rPr>
        <w:t>hitung</w:t>
      </w:r>
      <w:r w:rsidRPr="008968F2">
        <w:rPr>
          <w:rFonts w:ascii="Times New Roman" w:hAnsi="Times New Roman" w:cs="Times New Roman"/>
          <w:sz w:val="24"/>
          <w:szCs w:val="24"/>
        </w:rPr>
        <w:t xml:space="preserve"> sebesar 3,514 dan t-</w:t>
      </w:r>
      <w:r w:rsidRPr="008968F2">
        <w:rPr>
          <w:rFonts w:ascii="Times New Roman" w:hAnsi="Times New Roman" w:cs="Times New Roman"/>
          <w:sz w:val="24"/>
          <w:szCs w:val="24"/>
          <w:vertAlign w:val="subscript"/>
        </w:rPr>
        <w:t>tabel</w:t>
      </w:r>
      <w:r w:rsidRPr="008968F2">
        <w:rPr>
          <w:rFonts w:ascii="Times New Roman" w:hAnsi="Times New Roman" w:cs="Times New Roman"/>
          <w:sz w:val="24"/>
          <w:szCs w:val="24"/>
        </w:rPr>
        <w:t xml:space="preserve"> sebesar 2,109 yang berarti Hi diterima karena t-</w:t>
      </w:r>
      <w:r w:rsidRPr="008968F2">
        <w:rPr>
          <w:rFonts w:ascii="Times New Roman" w:hAnsi="Times New Roman" w:cs="Times New Roman"/>
          <w:sz w:val="24"/>
          <w:szCs w:val="24"/>
          <w:vertAlign w:val="subscript"/>
        </w:rPr>
        <w:t xml:space="preserve">hitung </w:t>
      </w:r>
      <w:r w:rsidRPr="008968F2">
        <w:rPr>
          <w:rFonts w:ascii="Times New Roman" w:hAnsi="Times New Roman" w:cs="Times New Roman"/>
          <w:sz w:val="24"/>
          <w:szCs w:val="24"/>
        </w:rPr>
        <w:t>&gt; t-</w:t>
      </w:r>
      <w:r w:rsidRPr="008968F2">
        <w:rPr>
          <w:rFonts w:ascii="Times New Roman" w:hAnsi="Times New Roman" w:cs="Times New Roman"/>
          <w:sz w:val="24"/>
          <w:szCs w:val="24"/>
          <w:vertAlign w:val="subscript"/>
        </w:rPr>
        <w:t>tabel.</w:t>
      </w:r>
      <w:r w:rsidRPr="008968F2">
        <w:rPr>
          <w:rFonts w:ascii="Times New Roman" w:hAnsi="Times New Roman" w:cs="Times New Roman"/>
          <w:sz w:val="24"/>
          <w:szCs w:val="24"/>
        </w:rPr>
        <w:t xml:space="preserve"> Selain itu juga dapat dilihat dari perbandingan probabilitas dengan tingkat signifikansi dimana probabilitas GWM sebesar 0,004 lebih kecil dari tingkat signifikansi dimana probabilitas sebesar 0,05, sedangkan probabilitas LDR sebesar 0,001 lebih kecil dari tingkat signifikansi dimana probabilitas sebesar 0,05. Dapat disimpulkan secara parsial bahwa Giro Wajib Minimum (GWM) berpengaruh positif signifikan</w:t>
      </w:r>
      <w:r w:rsidRPr="008968F2">
        <w:rPr>
          <w:rFonts w:ascii="Times New Roman" w:hAnsi="Times New Roman" w:cs="Times New Roman"/>
          <w:sz w:val="24"/>
          <w:szCs w:val="24"/>
          <w:lang w:val="id-ID"/>
        </w:rPr>
        <w:t xml:space="preserve"> terhadap </w:t>
      </w:r>
      <w:r w:rsidRPr="008968F2">
        <w:rPr>
          <w:rFonts w:ascii="Times New Roman" w:hAnsi="Times New Roman" w:cs="Times New Roman"/>
          <w:i/>
          <w:sz w:val="24"/>
          <w:szCs w:val="24"/>
          <w:lang w:val="id-ID"/>
        </w:rPr>
        <w:t>Return On Assets</w:t>
      </w:r>
      <w:r w:rsidRPr="008968F2">
        <w:rPr>
          <w:rFonts w:ascii="Times New Roman" w:hAnsi="Times New Roman" w:cs="Times New Roman"/>
          <w:sz w:val="24"/>
          <w:szCs w:val="24"/>
          <w:lang w:val="id-ID"/>
        </w:rPr>
        <w:t xml:space="preserve"> (ROA)</w:t>
      </w:r>
      <w:r w:rsidRPr="008968F2">
        <w:rPr>
          <w:rFonts w:ascii="Times New Roman" w:hAnsi="Times New Roman" w:cs="Times New Roman"/>
          <w:sz w:val="24"/>
          <w:szCs w:val="24"/>
        </w:rPr>
        <w:t>, hasil penelitian ini sama dengan penelitian sebelumnya yang dil</w:t>
      </w:r>
      <w:r w:rsidRPr="008968F2">
        <w:rPr>
          <w:rFonts w:ascii="Times New Roman" w:hAnsi="Times New Roman" w:cs="Times New Roman"/>
          <w:sz w:val="24"/>
          <w:szCs w:val="24"/>
          <w:lang w:val="id-ID"/>
        </w:rPr>
        <w:t>a</w:t>
      </w:r>
      <w:r w:rsidRPr="008968F2">
        <w:rPr>
          <w:rFonts w:ascii="Times New Roman" w:hAnsi="Times New Roman" w:cs="Times New Roman"/>
          <w:sz w:val="24"/>
          <w:szCs w:val="24"/>
        </w:rPr>
        <w:t>kukan</w:t>
      </w:r>
      <w:r w:rsidRPr="008968F2">
        <w:rPr>
          <w:rFonts w:ascii="Times New Roman" w:hAnsi="Times New Roman" w:cs="Times New Roman"/>
          <w:sz w:val="24"/>
          <w:szCs w:val="24"/>
          <w:lang w:val="id-ID"/>
        </w:rPr>
        <w:t xml:space="preserve"> oleh </w:t>
      </w:r>
      <w:r w:rsidRPr="008968F2">
        <w:rPr>
          <w:rFonts w:ascii="Times New Roman" w:hAnsi="Times New Roman" w:cs="Times New Roman"/>
          <w:sz w:val="24"/>
          <w:szCs w:val="24"/>
        </w:rPr>
        <w:t xml:space="preserve">Tiara Kusuma Hapsari dan Prasetyono (2011) yang berjudul </w:t>
      </w:r>
      <w:r w:rsidRPr="008968F2">
        <w:rPr>
          <w:rFonts w:ascii="Times New Roman" w:hAnsi="Times New Roman" w:cs="Times New Roman"/>
          <w:i/>
          <w:sz w:val="24"/>
          <w:szCs w:val="24"/>
        </w:rPr>
        <w:t xml:space="preserve">Analysis The Influenced Of CAR, NPL, BOPO, LDR, GWM, and Concretate Ratio To The ROA (Study To General Bank That Listing In Indonesian Stock Exchange 2005-2009) </w:t>
      </w:r>
      <w:r w:rsidRPr="008968F2">
        <w:rPr>
          <w:rFonts w:ascii="Times New Roman" w:hAnsi="Times New Roman" w:cs="Times New Roman"/>
          <w:sz w:val="24"/>
          <w:szCs w:val="24"/>
        </w:rPr>
        <w:t xml:space="preserve">dengan variabel CAR, NPL, BOPO, LDR dan GWM, </w:t>
      </w:r>
      <w:r>
        <w:rPr>
          <w:rFonts w:ascii="Times New Roman" w:hAnsi="Times New Roman" w:cs="Times New Roman"/>
          <w:sz w:val="24"/>
          <w:szCs w:val="24"/>
          <w:lang w:val="id-ID"/>
        </w:rPr>
        <w:t xml:space="preserve">yang menyatakan </w:t>
      </w:r>
      <w:r w:rsidRPr="008968F2">
        <w:rPr>
          <w:rFonts w:ascii="Times New Roman" w:hAnsi="Times New Roman" w:cs="Times New Roman"/>
          <w:sz w:val="24"/>
          <w:szCs w:val="24"/>
        </w:rPr>
        <w:t xml:space="preserve">bahwa varibel GWM berpengaruh positif dan signifikan terhadap Profitabilitas (ROA) dan </w:t>
      </w:r>
      <w:r w:rsidRPr="008968F2">
        <w:rPr>
          <w:rFonts w:ascii="Times New Roman" w:hAnsi="Times New Roman" w:cs="Times New Roman"/>
          <w:i/>
          <w:sz w:val="24"/>
          <w:szCs w:val="24"/>
        </w:rPr>
        <w:t>Loan to Deposit Ratio</w:t>
      </w:r>
      <w:r w:rsidRPr="008968F2">
        <w:rPr>
          <w:rFonts w:ascii="Times New Roman" w:hAnsi="Times New Roman" w:cs="Times New Roman"/>
          <w:sz w:val="24"/>
          <w:szCs w:val="24"/>
        </w:rPr>
        <w:t xml:space="preserve"> (LDR) berpengaruh postif signifikan  terhadap </w:t>
      </w:r>
      <w:r w:rsidRPr="008968F2">
        <w:rPr>
          <w:rFonts w:ascii="Times New Roman" w:hAnsi="Times New Roman" w:cs="Times New Roman"/>
          <w:i/>
          <w:sz w:val="24"/>
          <w:szCs w:val="24"/>
        </w:rPr>
        <w:t xml:space="preserve">Return on Assets </w:t>
      </w:r>
      <w:r w:rsidRPr="008968F2">
        <w:rPr>
          <w:rFonts w:ascii="Times New Roman" w:hAnsi="Times New Roman" w:cs="Times New Roman"/>
          <w:sz w:val="24"/>
          <w:szCs w:val="24"/>
        </w:rPr>
        <w:t>(ROA), hasil penelitian ini sama dengan penelitian sebelumnya yang dilakukan oleh</w:t>
      </w:r>
      <w:r w:rsidRPr="008968F2">
        <w:rPr>
          <w:rFonts w:ascii="Times New Roman" w:hAnsi="Times New Roman" w:cs="Times New Roman"/>
          <w:sz w:val="24"/>
          <w:szCs w:val="24"/>
          <w:lang w:val="id-ID"/>
        </w:rPr>
        <w:t xml:space="preserve"> </w:t>
      </w:r>
      <w:r w:rsidRPr="008968F2">
        <w:rPr>
          <w:rFonts w:ascii="Times New Roman" w:hAnsi="Times New Roman" w:cs="Times New Roman"/>
          <w:bCs/>
          <w:sz w:val="24"/>
          <w:szCs w:val="24"/>
        </w:rPr>
        <w:t>Listyorini Wahyu Widati (2012)</w:t>
      </w:r>
      <w:r w:rsidRPr="008968F2">
        <w:rPr>
          <w:rFonts w:ascii="Times New Roman" w:hAnsi="Times New Roman" w:cs="Times New Roman"/>
          <w:sz w:val="24"/>
          <w:szCs w:val="24"/>
        </w:rPr>
        <w:t xml:space="preserve"> yang berjudul </w:t>
      </w:r>
      <w:r w:rsidRPr="008968F2">
        <w:rPr>
          <w:rFonts w:ascii="Times New Roman" w:hAnsi="Times New Roman" w:cs="Times New Roman"/>
          <w:bCs/>
          <w:sz w:val="24"/>
          <w:szCs w:val="24"/>
        </w:rPr>
        <w:t xml:space="preserve">Analisis pengaruh CAMEL terhadap kinerja perusahaan perbankan yang Go Publik </w:t>
      </w:r>
      <w:r w:rsidRPr="008968F2">
        <w:rPr>
          <w:rFonts w:ascii="Times New Roman" w:hAnsi="Times New Roman" w:cs="Times New Roman"/>
          <w:sz w:val="24"/>
          <w:szCs w:val="24"/>
        </w:rPr>
        <w:t xml:space="preserve">dengan variabel CAR , PPAP, DER, BOPO, LDR, ROA, </w:t>
      </w:r>
      <w:r>
        <w:rPr>
          <w:rFonts w:ascii="Times New Roman" w:hAnsi="Times New Roman" w:cs="Times New Roman"/>
          <w:sz w:val="24"/>
          <w:szCs w:val="24"/>
          <w:lang w:val="id-ID"/>
        </w:rPr>
        <w:t>yang menyatakan</w:t>
      </w:r>
      <w:r w:rsidRPr="008968F2">
        <w:rPr>
          <w:rFonts w:ascii="Times New Roman" w:hAnsi="Times New Roman" w:cs="Times New Roman"/>
          <w:sz w:val="24"/>
          <w:szCs w:val="24"/>
        </w:rPr>
        <w:t xml:space="preserve"> bahwa varibel LDR berpengaruh positif signifikan terhadap Kinerja</w:t>
      </w:r>
      <w:r w:rsidRPr="008968F2">
        <w:rPr>
          <w:rFonts w:ascii="Times New Roman" w:hAnsi="Times New Roman" w:cs="Times New Roman"/>
          <w:bCs/>
          <w:sz w:val="24"/>
          <w:szCs w:val="24"/>
        </w:rPr>
        <w:t xml:space="preserve"> </w:t>
      </w:r>
      <w:r w:rsidRPr="008968F2">
        <w:rPr>
          <w:rFonts w:ascii="Times New Roman" w:hAnsi="Times New Roman" w:cs="Times New Roman"/>
          <w:sz w:val="24"/>
          <w:szCs w:val="24"/>
        </w:rPr>
        <w:t>Perbankan/ROA.</w:t>
      </w:r>
    </w:p>
    <w:p w:rsidR="008C0272" w:rsidRPr="00230911" w:rsidRDefault="008C0272" w:rsidP="00062B90">
      <w:pPr>
        <w:pStyle w:val="ListParagraph"/>
        <w:numPr>
          <w:ilvl w:val="0"/>
          <w:numId w:val="9"/>
        </w:numPr>
        <w:spacing w:after="0" w:line="480" w:lineRule="auto"/>
        <w:jc w:val="both"/>
        <w:rPr>
          <w:rFonts w:ascii="Times New Roman" w:hAnsi="Times New Roman" w:cs="Times New Roman"/>
          <w:color w:val="FF0000"/>
          <w:sz w:val="24"/>
          <w:szCs w:val="24"/>
        </w:rPr>
      </w:pPr>
      <w:r w:rsidRPr="00230911">
        <w:rPr>
          <w:rFonts w:ascii="Times New Roman" w:hAnsi="Times New Roman" w:cs="Times New Roman"/>
          <w:sz w:val="24"/>
          <w:szCs w:val="24"/>
        </w:rPr>
        <w:t>Hasil pengujian simultan (Uji F) diperoleh nilai F</w:t>
      </w:r>
      <w:r w:rsidRPr="00230911">
        <w:rPr>
          <w:rFonts w:ascii="Times New Roman" w:hAnsi="Times New Roman" w:cs="Times New Roman"/>
          <w:sz w:val="24"/>
          <w:szCs w:val="24"/>
          <w:vertAlign w:val="subscript"/>
        </w:rPr>
        <w:t>hitung</w:t>
      </w:r>
      <w:r w:rsidRPr="00230911">
        <w:rPr>
          <w:rFonts w:ascii="Times New Roman" w:hAnsi="Times New Roman" w:cs="Times New Roman"/>
          <w:sz w:val="24"/>
          <w:szCs w:val="24"/>
        </w:rPr>
        <w:t xml:space="preserve"> = 8,212 dan nilai </w:t>
      </w:r>
      <w:r w:rsidRPr="00230911">
        <w:rPr>
          <w:rFonts w:ascii="Times New Roman" w:hAnsi="Times New Roman" w:cs="Times New Roman"/>
          <w:sz w:val="24"/>
          <w:szCs w:val="24"/>
          <w:lang w:val="id-ID"/>
        </w:rPr>
        <w:t>F</w:t>
      </w:r>
      <w:r w:rsidRPr="00230911">
        <w:rPr>
          <w:rFonts w:ascii="Times New Roman" w:hAnsi="Times New Roman" w:cs="Times New Roman"/>
          <w:sz w:val="24"/>
          <w:szCs w:val="24"/>
          <w:vertAlign w:val="subscript"/>
          <w:lang w:val="id-ID"/>
        </w:rPr>
        <w:t xml:space="preserve">tabel </w:t>
      </w:r>
      <w:r w:rsidRPr="00230911">
        <w:rPr>
          <w:rFonts w:ascii="Times New Roman" w:hAnsi="Times New Roman" w:cs="Times New Roman"/>
          <w:sz w:val="24"/>
          <w:szCs w:val="24"/>
          <w:lang w:val="id-ID"/>
        </w:rPr>
        <w:t>sebesar 3</w:t>
      </w:r>
      <w:proofErr w:type="gramStart"/>
      <w:r w:rsidRPr="00230911">
        <w:rPr>
          <w:rFonts w:ascii="Times New Roman" w:hAnsi="Times New Roman" w:cs="Times New Roman"/>
          <w:sz w:val="24"/>
          <w:szCs w:val="24"/>
          <w:lang w:val="id-ID"/>
        </w:rPr>
        <w:t>,59</w:t>
      </w:r>
      <w:proofErr w:type="gramEnd"/>
      <w:r w:rsidRPr="00230911">
        <w:rPr>
          <w:rFonts w:ascii="Times New Roman" w:hAnsi="Times New Roman" w:cs="Times New Roman"/>
          <w:sz w:val="24"/>
          <w:szCs w:val="24"/>
          <w:lang w:val="id-ID"/>
        </w:rPr>
        <w:t xml:space="preserve"> sehingga nilai </w:t>
      </w:r>
      <w:r w:rsidRPr="00230911">
        <w:rPr>
          <w:rFonts w:ascii="Times New Roman" w:hAnsi="Times New Roman" w:cs="Times New Roman"/>
          <w:sz w:val="24"/>
          <w:szCs w:val="24"/>
        </w:rPr>
        <w:t>F</w:t>
      </w:r>
      <w:r w:rsidRPr="00230911">
        <w:rPr>
          <w:rFonts w:ascii="Times New Roman" w:hAnsi="Times New Roman" w:cs="Times New Roman"/>
          <w:sz w:val="24"/>
          <w:szCs w:val="24"/>
          <w:vertAlign w:val="subscript"/>
        </w:rPr>
        <w:t>hitung</w:t>
      </w:r>
      <w:r w:rsidRPr="00230911">
        <w:rPr>
          <w:rFonts w:ascii="Times New Roman" w:hAnsi="Times New Roman" w:cs="Times New Roman"/>
          <w:sz w:val="24"/>
          <w:szCs w:val="24"/>
        </w:rPr>
        <w:t xml:space="preserve"> 8,212</w:t>
      </w:r>
      <w:r w:rsidRPr="00230911">
        <w:rPr>
          <w:rFonts w:ascii="Times New Roman" w:hAnsi="Times New Roman" w:cs="Times New Roman"/>
          <w:sz w:val="24"/>
          <w:szCs w:val="24"/>
          <w:lang w:val="id-ID"/>
        </w:rPr>
        <w:t xml:space="preserve"> &gt; F</w:t>
      </w:r>
      <w:r w:rsidRPr="00230911">
        <w:rPr>
          <w:rFonts w:ascii="Times New Roman" w:hAnsi="Times New Roman" w:cs="Times New Roman"/>
          <w:sz w:val="24"/>
          <w:szCs w:val="24"/>
          <w:vertAlign w:val="subscript"/>
          <w:lang w:val="id-ID"/>
        </w:rPr>
        <w:t xml:space="preserve">tabel </w:t>
      </w:r>
      <w:r w:rsidRPr="00230911">
        <w:rPr>
          <w:rFonts w:ascii="Times New Roman" w:hAnsi="Times New Roman" w:cs="Times New Roman"/>
          <w:sz w:val="24"/>
          <w:szCs w:val="24"/>
          <w:lang w:val="id-ID"/>
        </w:rPr>
        <w:t>3,59 maka Ho ditolak yang berarti Giro Wajib Minimum (GWM) (X</w:t>
      </w:r>
      <w:r w:rsidRPr="00230911">
        <w:rPr>
          <w:rFonts w:ascii="Times New Roman" w:hAnsi="Times New Roman" w:cs="Times New Roman"/>
          <w:sz w:val="24"/>
          <w:szCs w:val="24"/>
          <w:vertAlign w:val="subscript"/>
          <w:lang w:val="id-ID"/>
        </w:rPr>
        <w:t>1</w:t>
      </w:r>
      <w:r w:rsidRPr="00230911">
        <w:rPr>
          <w:rFonts w:ascii="Times New Roman" w:hAnsi="Times New Roman" w:cs="Times New Roman"/>
          <w:sz w:val="24"/>
          <w:szCs w:val="24"/>
          <w:lang w:val="id-ID"/>
        </w:rPr>
        <w:t xml:space="preserve">) dan </w:t>
      </w:r>
      <w:r w:rsidRPr="00230911">
        <w:rPr>
          <w:rFonts w:ascii="Times New Roman" w:hAnsi="Times New Roman" w:cs="Times New Roman"/>
          <w:i/>
          <w:sz w:val="24"/>
          <w:szCs w:val="24"/>
          <w:lang w:val="id-ID"/>
        </w:rPr>
        <w:t>Loan to Deposit Ratio</w:t>
      </w:r>
      <w:r w:rsidRPr="00230911">
        <w:rPr>
          <w:rFonts w:ascii="Times New Roman" w:hAnsi="Times New Roman" w:cs="Times New Roman"/>
          <w:sz w:val="24"/>
          <w:szCs w:val="24"/>
          <w:lang w:val="id-ID"/>
        </w:rPr>
        <w:t xml:space="preserve"> (LDR) (X</w:t>
      </w:r>
      <w:r w:rsidRPr="00230911">
        <w:rPr>
          <w:rFonts w:ascii="Times New Roman" w:hAnsi="Times New Roman" w:cs="Times New Roman"/>
          <w:sz w:val="24"/>
          <w:szCs w:val="24"/>
          <w:vertAlign w:val="subscript"/>
          <w:lang w:val="id-ID"/>
        </w:rPr>
        <w:t>2</w:t>
      </w:r>
      <w:r w:rsidRPr="00230911">
        <w:rPr>
          <w:rFonts w:ascii="Times New Roman" w:hAnsi="Times New Roman" w:cs="Times New Roman"/>
          <w:sz w:val="24"/>
          <w:szCs w:val="24"/>
          <w:lang w:val="id-ID"/>
        </w:rPr>
        <w:t xml:space="preserve">) secara </w:t>
      </w:r>
      <w:r w:rsidRPr="00230911">
        <w:rPr>
          <w:rFonts w:ascii="Times New Roman" w:hAnsi="Times New Roman" w:cs="Times New Roman"/>
          <w:sz w:val="24"/>
          <w:szCs w:val="24"/>
          <w:lang w:val="id-ID"/>
        </w:rPr>
        <w:lastRenderedPageBreak/>
        <w:t xml:space="preserve">simultan berpengaruh signifikan terhadap </w:t>
      </w:r>
      <w:r w:rsidRPr="00230911">
        <w:rPr>
          <w:rFonts w:ascii="Times New Roman" w:hAnsi="Times New Roman" w:cs="Times New Roman"/>
          <w:i/>
          <w:sz w:val="24"/>
          <w:szCs w:val="24"/>
          <w:lang w:val="id-ID"/>
        </w:rPr>
        <w:t>Return On Assets</w:t>
      </w:r>
      <w:r w:rsidRPr="00230911">
        <w:rPr>
          <w:rFonts w:ascii="Times New Roman" w:hAnsi="Times New Roman" w:cs="Times New Roman"/>
          <w:sz w:val="24"/>
          <w:szCs w:val="24"/>
          <w:lang w:val="id-ID"/>
        </w:rPr>
        <w:t xml:space="preserve"> (ROA) (Y). Dilihat dari nilai signifikansi Giro Wajib Minimum (GWM) (X</w:t>
      </w:r>
      <w:r w:rsidRPr="00230911">
        <w:rPr>
          <w:rFonts w:ascii="Times New Roman" w:hAnsi="Times New Roman" w:cs="Times New Roman"/>
          <w:sz w:val="24"/>
          <w:szCs w:val="24"/>
          <w:vertAlign w:val="subscript"/>
          <w:lang w:val="id-ID"/>
        </w:rPr>
        <w:t>1</w:t>
      </w:r>
      <w:r w:rsidRPr="00230911">
        <w:rPr>
          <w:rFonts w:ascii="Times New Roman" w:hAnsi="Times New Roman" w:cs="Times New Roman"/>
          <w:sz w:val="24"/>
          <w:szCs w:val="24"/>
          <w:lang w:val="id-ID"/>
        </w:rPr>
        <w:t xml:space="preserve">) dan </w:t>
      </w:r>
      <w:r w:rsidRPr="00230911">
        <w:rPr>
          <w:rFonts w:ascii="Times New Roman" w:hAnsi="Times New Roman" w:cs="Times New Roman"/>
          <w:i/>
          <w:sz w:val="24"/>
          <w:szCs w:val="24"/>
          <w:lang w:val="id-ID"/>
        </w:rPr>
        <w:t>Loan to Deposit Ratio</w:t>
      </w:r>
      <w:r w:rsidRPr="00230911">
        <w:rPr>
          <w:rFonts w:ascii="Times New Roman" w:hAnsi="Times New Roman" w:cs="Times New Roman"/>
          <w:sz w:val="24"/>
          <w:szCs w:val="24"/>
          <w:lang w:val="id-ID"/>
        </w:rPr>
        <w:t xml:space="preserve"> (LDR) (X</w:t>
      </w:r>
      <w:r w:rsidRPr="00230911">
        <w:rPr>
          <w:rFonts w:ascii="Times New Roman" w:hAnsi="Times New Roman" w:cs="Times New Roman"/>
          <w:sz w:val="24"/>
          <w:szCs w:val="24"/>
          <w:vertAlign w:val="subscript"/>
          <w:lang w:val="id-ID"/>
        </w:rPr>
        <w:t>2</w:t>
      </w:r>
      <w:r w:rsidRPr="00230911">
        <w:rPr>
          <w:rFonts w:ascii="Times New Roman" w:hAnsi="Times New Roman" w:cs="Times New Roman"/>
          <w:sz w:val="24"/>
          <w:szCs w:val="24"/>
          <w:lang w:val="id-ID"/>
        </w:rPr>
        <w:t>) mempunyai nilai sebesar 0,003 &lt; 0,05 ini berarti bahwa Gpengaruh yang signifikan terhadap Giro Wajib Minimum (GWM) (X</w:t>
      </w:r>
      <w:r w:rsidRPr="00230911">
        <w:rPr>
          <w:rFonts w:ascii="Times New Roman" w:hAnsi="Times New Roman" w:cs="Times New Roman"/>
          <w:sz w:val="24"/>
          <w:szCs w:val="24"/>
          <w:vertAlign w:val="subscript"/>
          <w:lang w:val="id-ID"/>
        </w:rPr>
        <w:t>1</w:t>
      </w:r>
      <w:r w:rsidRPr="00230911">
        <w:rPr>
          <w:rFonts w:ascii="Times New Roman" w:hAnsi="Times New Roman" w:cs="Times New Roman"/>
          <w:sz w:val="24"/>
          <w:szCs w:val="24"/>
          <w:lang w:val="id-ID"/>
        </w:rPr>
        <w:t xml:space="preserve">) dan </w:t>
      </w:r>
      <w:r w:rsidRPr="00230911">
        <w:rPr>
          <w:rFonts w:ascii="Times New Roman" w:hAnsi="Times New Roman" w:cs="Times New Roman"/>
          <w:i/>
          <w:sz w:val="24"/>
          <w:szCs w:val="24"/>
          <w:lang w:val="id-ID"/>
        </w:rPr>
        <w:t>Loan to Deposit Ratio</w:t>
      </w:r>
      <w:r w:rsidRPr="00230911">
        <w:rPr>
          <w:rFonts w:ascii="Times New Roman" w:hAnsi="Times New Roman" w:cs="Times New Roman"/>
          <w:sz w:val="24"/>
          <w:szCs w:val="24"/>
          <w:lang w:val="id-ID"/>
        </w:rPr>
        <w:t xml:space="preserve"> (LDR) (X</w:t>
      </w:r>
      <w:r w:rsidRPr="00230911">
        <w:rPr>
          <w:rFonts w:ascii="Times New Roman" w:hAnsi="Times New Roman" w:cs="Times New Roman"/>
          <w:sz w:val="24"/>
          <w:szCs w:val="24"/>
          <w:vertAlign w:val="subscript"/>
          <w:lang w:val="id-ID"/>
        </w:rPr>
        <w:t>2</w:t>
      </w:r>
      <w:r w:rsidRPr="00230911">
        <w:rPr>
          <w:rFonts w:ascii="Times New Roman" w:hAnsi="Times New Roman" w:cs="Times New Roman"/>
          <w:sz w:val="24"/>
          <w:szCs w:val="24"/>
          <w:lang w:val="id-ID"/>
        </w:rPr>
        <w:t xml:space="preserve">) secara simultan mempunyai pengaruh yang signifikan terhadap </w:t>
      </w:r>
      <w:r w:rsidRPr="00230911">
        <w:rPr>
          <w:rFonts w:ascii="Times New Roman" w:hAnsi="Times New Roman" w:cs="Times New Roman"/>
          <w:i/>
          <w:sz w:val="24"/>
          <w:szCs w:val="24"/>
          <w:lang w:val="id-ID"/>
        </w:rPr>
        <w:t>Return On Assets</w:t>
      </w:r>
      <w:r w:rsidRPr="00230911">
        <w:rPr>
          <w:rFonts w:ascii="Times New Roman" w:hAnsi="Times New Roman" w:cs="Times New Roman"/>
          <w:sz w:val="24"/>
          <w:szCs w:val="24"/>
          <w:lang w:val="id-ID"/>
        </w:rPr>
        <w:t xml:space="preserve"> (ROA) (Y).</w:t>
      </w:r>
    </w:p>
    <w:p w:rsidR="00952DFA" w:rsidRDefault="00952DFA">
      <w:bookmarkStart w:id="0" w:name="_GoBack"/>
      <w:bookmarkEnd w:id="0"/>
    </w:p>
    <w:sectPr w:rsidR="00952DFA">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B90" w:rsidRDefault="00062B90" w:rsidP="008C0272">
      <w:pPr>
        <w:spacing w:after="0" w:line="240" w:lineRule="auto"/>
      </w:pPr>
      <w:r>
        <w:separator/>
      </w:r>
    </w:p>
  </w:endnote>
  <w:endnote w:type="continuationSeparator" w:id="0">
    <w:p w:rsidR="00062B90" w:rsidRDefault="00062B90" w:rsidP="008C0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272" w:rsidRDefault="008C02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272" w:rsidRDefault="008C02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272" w:rsidRDefault="008C02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B90" w:rsidRDefault="00062B90" w:rsidP="008C0272">
      <w:pPr>
        <w:spacing w:after="0" w:line="240" w:lineRule="auto"/>
      </w:pPr>
      <w:r>
        <w:separator/>
      </w:r>
    </w:p>
  </w:footnote>
  <w:footnote w:type="continuationSeparator" w:id="0">
    <w:p w:rsidR="00062B90" w:rsidRDefault="00062B90" w:rsidP="008C02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272" w:rsidRDefault="008C027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47598"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272" w:rsidRDefault="008C027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47599"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272" w:rsidRDefault="008C027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147597"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04E27"/>
    <w:multiLevelType w:val="multilevel"/>
    <w:tmpl w:val="2E2CAC1C"/>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C820229"/>
    <w:multiLevelType w:val="hybridMultilevel"/>
    <w:tmpl w:val="A68A9480"/>
    <w:lvl w:ilvl="0" w:tplc="B33A356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209F3710"/>
    <w:multiLevelType w:val="hybridMultilevel"/>
    <w:tmpl w:val="A9D86ABE"/>
    <w:lvl w:ilvl="0" w:tplc="A25C4A3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23A93BFC"/>
    <w:multiLevelType w:val="hybridMultilevel"/>
    <w:tmpl w:val="A9D86ABE"/>
    <w:lvl w:ilvl="0" w:tplc="A25C4A3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34491FB9"/>
    <w:multiLevelType w:val="multilevel"/>
    <w:tmpl w:val="AD169C68"/>
    <w:lvl w:ilvl="0">
      <w:start w:val="1"/>
      <w:numFmt w:val="decimal"/>
      <w:lvlText w:val="%1."/>
      <w:lvlJc w:val="left"/>
      <w:pPr>
        <w:ind w:left="1080" w:hanging="360"/>
      </w:pPr>
      <w:rPr>
        <w:rFonts w:hint="default"/>
      </w:rPr>
    </w:lvl>
    <w:lvl w:ilvl="1">
      <w:start w:val="2"/>
      <w:numFmt w:val="decimal"/>
      <w:isLgl/>
      <w:lvlText w:val="%1.%2"/>
      <w:lvlJc w:val="left"/>
      <w:pPr>
        <w:ind w:left="1380" w:hanging="48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5">
    <w:nsid w:val="43777C82"/>
    <w:multiLevelType w:val="hybridMultilevel"/>
    <w:tmpl w:val="949A862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480F389E"/>
    <w:multiLevelType w:val="multilevel"/>
    <w:tmpl w:val="EEA4C416"/>
    <w:lvl w:ilvl="0">
      <w:start w:val="1"/>
      <w:numFmt w:val="decimal"/>
      <w:lvlText w:val="%1."/>
      <w:lvlJc w:val="left"/>
      <w:pPr>
        <w:ind w:left="720" w:hanging="360"/>
      </w:pPr>
      <w:rPr>
        <w:rFonts w:hint="default"/>
      </w:rPr>
    </w:lvl>
    <w:lvl w:ilvl="1">
      <w:start w:val="2"/>
      <w:numFmt w:val="decimal"/>
      <w:isLgl/>
      <w:lvlText w:val="%1.%2"/>
      <w:lvlJc w:val="left"/>
      <w:pPr>
        <w:ind w:left="126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4CFC1790"/>
    <w:multiLevelType w:val="hybridMultilevel"/>
    <w:tmpl w:val="86026C54"/>
    <w:lvl w:ilvl="0" w:tplc="8A3A6F76">
      <w:start w:val="1"/>
      <w:numFmt w:val="decimal"/>
      <w:lvlText w:val="%1."/>
      <w:lvlJc w:val="left"/>
      <w:pPr>
        <w:ind w:left="720" w:hanging="360"/>
      </w:pPr>
      <w:rPr>
        <w:rFonts w:eastAsiaTheme="minorHAnsi"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521958BC"/>
    <w:multiLevelType w:val="hybridMultilevel"/>
    <w:tmpl w:val="9D74E08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541024BC"/>
    <w:multiLevelType w:val="hybridMultilevel"/>
    <w:tmpl w:val="F2AEC5EC"/>
    <w:lvl w:ilvl="0" w:tplc="955A1178">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6C497675"/>
    <w:multiLevelType w:val="hybridMultilevel"/>
    <w:tmpl w:val="7F96FDE0"/>
    <w:lvl w:ilvl="0" w:tplc="05CA503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nsid w:val="75627561"/>
    <w:multiLevelType w:val="hybridMultilevel"/>
    <w:tmpl w:val="464415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6"/>
  </w:num>
  <w:num w:numId="6">
    <w:abstractNumId w:val="10"/>
  </w:num>
  <w:num w:numId="7">
    <w:abstractNumId w:val="11"/>
  </w:num>
  <w:num w:numId="8">
    <w:abstractNumId w:val="2"/>
  </w:num>
  <w:num w:numId="9">
    <w:abstractNumId w:val="9"/>
  </w:num>
  <w:num w:numId="10">
    <w:abstractNumId w:val="8"/>
  </w:num>
  <w:num w:numId="11">
    <w:abstractNumId w:val="5"/>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272"/>
    <w:rsid w:val="00062B90"/>
    <w:rsid w:val="008C0272"/>
    <w:rsid w:val="00952DFA"/>
    <w:rsid w:val="00974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272"/>
    <w:pPr>
      <w:spacing w:after="160" w:line="259" w:lineRule="auto"/>
    </w:pPr>
  </w:style>
  <w:style w:type="paragraph" w:styleId="Heading2">
    <w:name w:val="heading 2"/>
    <w:basedOn w:val="Normal"/>
    <w:next w:val="Normal"/>
    <w:link w:val="Heading2Char"/>
    <w:uiPriority w:val="9"/>
    <w:unhideWhenUsed/>
    <w:qFormat/>
    <w:rsid w:val="008C0272"/>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C0272"/>
    <w:pPr>
      <w:keepNext/>
      <w:keepLines/>
      <w:spacing w:before="200" w:after="0" w:line="276"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C0272"/>
    <w:pPr>
      <w:keepNext/>
      <w:keepLines/>
      <w:spacing w:before="200" w:after="0" w:line="276" w:lineRule="auto"/>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C027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C027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8C0272"/>
    <w:rPr>
      <w:rFonts w:asciiTheme="majorHAnsi" w:eastAsiaTheme="majorEastAsia" w:hAnsiTheme="majorHAnsi" w:cstheme="majorBidi"/>
      <w:b/>
      <w:bCs/>
      <w:i/>
      <w:iCs/>
      <w:color w:val="4F81BD" w:themeColor="accent1"/>
    </w:rPr>
  </w:style>
  <w:style w:type="paragraph" w:styleId="ListParagraph">
    <w:name w:val="List Paragraph"/>
    <w:aliases w:val="skripsi"/>
    <w:basedOn w:val="Normal"/>
    <w:link w:val="ListParagraphChar"/>
    <w:uiPriority w:val="34"/>
    <w:qFormat/>
    <w:rsid w:val="008C0272"/>
    <w:pPr>
      <w:ind w:left="720"/>
      <w:contextualSpacing/>
    </w:pPr>
  </w:style>
  <w:style w:type="character" w:customStyle="1" w:styleId="ListParagraphChar">
    <w:name w:val="List Paragraph Char"/>
    <w:aliases w:val="skripsi Char"/>
    <w:basedOn w:val="DefaultParagraphFont"/>
    <w:link w:val="ListParagraph"/>
    <w:uiPriority w:val="34"/>
    <w:locked/>
    <w:rsid w:val="008C0272"/>
  </w:style>
  <w:style w:type="character" w:styleId="Hyperlink">
    <w:name w:val="Hyperlink"/>
    <w:basedOn w:val="DefaultParagraphFont"/>
    <w:uiPriority w:val="99"/>
    <w:unhideWhenUsed/>
    <w:rsid w:val="008C0272"/>
    <w:rPr>
      <w:color w:val="0000FF" w:themeColor="hyperlink"/>
      <w:u w:val="single"/>
    </w:rPr>
  </w:style>
  <w:style w:type="paragraph" w:styleId="Header">
    <w:name w:val="header"/>
    <w:basedOn w:val="Normal"/>
    <w:link w:val="HeaderChar"/>
    <w:uiPriority w:val="99"/>
    <w:unhideWhenUsed/>
    <w:rsid w:val="008C02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0272"/>
  </w:style>
  <w:style w:type="paragraph" w:styleId="Footer">
    <w:name w:val="footer"/>
    <w:basedOn w:val="Normal"/>
    <w:link w:val="FooterChar"/>
    <w:uiPriority w:val="99"/>
    <w:unhideWhenUsed/>
    <w:rsid w:val="008C02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0272"/>
  </w:style>
  <w:style w:type="paragraph" w:styleId="NoSpacing">
    <w:name w:val="No Spacing"/>
    <w:uiPriority w:val="1"/>
    <w:qFormat/>
    <w:rsid w:val="008C0272"/>
    <w:pPr>
      <w:spacing w:after="0" w:line="240" w:lineRule="auto"/>
      <w:ind w:left="2347" w:hanging="720"/>
      <w:jc w:val="both"/>
    </w:pPr>
  </w:style>
  <w:style w:type="paragraph" w:customStyle="1" w:styleId="p15">
    <w:name w:val="p15"/>
    <w:basedOn w:val="Normal"/>
    <w:rsid w:val="008C0272"/>
    <w:pPr>
      <w:spacing w:before="100" w:after="100" w:line="240" w:lineRule="auto"/>
    </w:pPr>
    <w:rPr>
      <w:rFonts w:ascii="Times New Roman" w:eastAsia="Times New Roman" w:hAnsi="Times New Roman" w:cs="Times New Roman"/>
      <w:sz w:val="24"/>
      <w:szCs w:val="24"/>
    </w:rPr>
  </w:style>
  <w:style w:type="paragraph" w:customStyle="1" w:styleId="Default">
    <w:name w:val="Default"/>
    <w:rsid w:val="008C0272"/>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8C02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8C0272"/>
    <w:rPr>
      <w:sz w:val="20"/>
      <w:szCs w:val="20"/>
    </w:rPr>
  </w:style>
  <w:style w:type="paragraph" w:styleId="CommentText">
    <w:name w:val="annotation text"/>
    <w:basedOn w:val="Normal"/>
    <w:link w:val="CommentTextChar"/>
    <w:uiPriority w:val="99"/>
    <w:semiHidden/>
    <w:unhideWhenUsed/>
    <w:rsid w:val="008C0272"/>
    <w:pPr>
      <w:spacing w:after="0" w:line="240" w:lineRule="auto"/>
      <w:jc w:val="both"/>
    </w:pPr>
    <w:rPr>
      <w:sz w:val="20"/>
      <w:szCs w:val="20"/>
    </w:rPr>
  </w:style>
  <w:style w:type="character" w:customStyle="1" w:styleId="CommentTextChar1">
    <w:name w:val="Comment Text Char1"/>
    <w:basedOn w:val="DefaultParagraphFont"/>
    <w:uiPriority w:val="99"/>
    <w:semiHidden/>
    <w:rsid w:val="008C0272"/>
    <w:rPr>
      <w:sz w:val="20"/>
      <w:szCs w:val="20"/>
    </w:rPr>
  </w:style>
  <w:style w:type="character" w:customStyle="1" w:styleId="CommentSubjectChar">
    <w:name w:val="Comment Subject Char"/>
    <w:basedOn w:val="CommentTextChar"/>
    <w:link w:val="CommentSubject"/>
    <w:uiPriority w:val="99"/>
    <w:semiHidden/>
    <w:rsid w:val="008C0272"/>
    <w:rPr>
      <w:b/>
      <w:bCs/>
      <w:sz w:val="20"/>
      <w:szCs w:val="20"/>
    </w:rPr>
  </w:style>
  <w:style w:type="paragraph" w:styleId="CommentSubject">
    <w:name w:val="annotation subject"/>
    <w:basedOn w:val="CommentText"/>
    <w:next w:val="CommentText"/>
    <w:link w:val="CommentSubjectChar"/>
    <w:uiPriority w:val="99"/>
    <w:semiHidden/>
    <w:unhideWhenUsed/>
    <w:rsid w:val="008C0272"/>
    <w:rPr>
      <w:b/>
      <w:bCs/>
    </w:rPr>
  </w:style>
  <w:style w:type="character" w:customStyle="1" w:styleId="CommentSubjectChar1">
    <w:name w:val="Comment Subject Char1"/>
    <w:basedOn w:val="CommentTextChar1"/>
    <w:uiPriority w:val="99"/>
    <w:semiHidden/>
    <w:rsid w:val="008C0272"/>
    <w:rPr>
      <w:b/>
      <w:bCs/>
      <w:sz w:val="20"/>
      <w:szCs w:val="20"/>
    </w:rPr>
  </w:style>
  <w:style w:type="character" w:customStyle="1" w:styleId="BalloonTextChar">
    <w:name w:val="Balloon Text Char"/>
    <w:basedOn w:val="DefaultParagraphFont"/>
    <w:link w:val="BalloonText"/>
    <w:uiPriority w:val="99"/>
    <w:semiHidden/>
    <w:rsid w:val="008C0272"/>
    <w:rPr>
      <w:rFonts w:ascii="Segoe UI" w:hAnsi="Segoe UI" w:cs="Segoe UI"/>
      <w:sz w:val="18"/>
      <w:szCs w:val="18"/>
    </w:rPr>
  </w:style>
  <w:style w:type="paragraph" w:styleId="BalloonText">
    <w:name w:val="Balloon Text"/>
    <w:basedOn w:val="Normal"/>
    <w:link w:val="BalloonTextChar"/>
    <w:uiPriority w:val="99"/>
    <w:semiHidden/>
    <w:unhideWhenUsed/>
    <w:rsid w:val="008C0272"/>
    <w:pPr>
      <w:spacing w:after="0" w:line="240" w:lineRule="auto"/>
      <w:jc w:val="both"/>
    </w:pPr>
    <w:rPr>
      <w:rFonts w:ascii="Segoe UI" w:hAnsi="Segoe UI" w:cs="Segoe UI"/>
      <w:sz w:val="18"/>
      <w:szCs w:val="18"/>
    </w:rPr>
  </w:style>
  <w:style w:type="character" w:customStyle="1" w:styleId="BalloonTextChar1">
    <w:name w:val="Balloon Text Char1"/>
    <w:basedOn w:val="DefaultParagraphFont"/>
    <w:uiPriority w:val="99"/>
    <w:semiHidden/>
    <w:rsid w:val="008C02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272"/>
    <w:pPr>
      <w:spacing w:after="160" w:line="259" w:lineRule="auto"/>
    </w:pPr>
  </w:style>
  <w:style w:type="paragraph" w:styleId="Heading2">
    <w:name w:val="heading 2"/>
    <w:basedOn w:val="Normal"/>
    <w:next w:val="Normal"/>
    <w:link w:val="Heading2Char"/>
    <w:uiPriority w:val="9"/>
    <w:unhideWhenUsed/>
    <w:qFormat/>
    <w:rsid w:val="008C0272"/>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C0272"/>
    <w:pPr>
      <w:keepNext/>
      <w:keepLines/>
      <w:spacing w:before="200" w:after="0" w:line="276"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C0272"/>
    <w:pPr>
      <w:keepNext/>
      <w:keepLines/>
      <w:spacing w:before="200" w:after="0" w:line="276" w:lineRule="auto"/>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C027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C027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8C0272"/>
    <w:rPr>
      <w:rFonts w:asciiTheme="majorHAnsi" w:eastAsiaTheme="majorEastAsia" w:hAnsiTheme="majorHAnsi" w:cstheme="majorBidi"/>
      <w:b/>
      <w:bCs/>
      <w:i/>
      <w:iCs/>
      <w:color w:val="4F81BD" w:themeColor="accent1"/>
    </w:rPr>
  </w:style>
  <w:style w:type="paragraph" w:styleId="ListParagraph">
    <w:name w:val="List Paragraph"/>
    <w:aliases w:val="skripsi"/>
    <w:basedOn w:val="Normal"/>
    <w:link w:val="ListParagraphChar"/>
    <w:uiPriority w:val="34"/>
    <w:qFormat/>
    <w:rsid w:val="008C0272"/>
    <w:pPr>
      <w:ind w:left="720"/>
      <w:contextualSpacing/>
    </w:pPr>
  </w:style>
  <w:style w:type="character" w:customStyle="1" w:styleId="ListParagraphChar">
    <w:name w:val="List Paragraph Char"/>
    <w:aliases w:val="skripsi Char"/>
    <w:basedOn w:val="DefaultParagraphFont"/>
    <w:link w:val="ListParagraph"/>
    <w:uiPriority w:val="34"/>
    <w:locked/>
    <w:rsid w:val="008C0272"/>
  </w:style>
  <w:style w:type="character" w:styleId="Hyperlink">
    <w:name w:val="Hyperlink"/>
    <w:basedOn w:val="DefaultParagraphFont"/>
    <w:uiPriority w:val="99"/>
    <w:unhideWhenUsed/>
    <w:rsid w:val="008C0272"/>
    <w:rPr>
      <w:color w:val="0000FF" w:themeColor="hyperlink"/>
      <w:u w:val="single"/>
    </w:rPr>
  </w:style>
  <w:style w:type="paragraph" w:styleId="Header">
    <w:name w:val="header"/>
    <w:basedOn w:val="Normal"/>
    <w:link w:val="HeaderChar"/>
    <w:uiPriority w:val="99"/>
    <w:unhideWhenUsed/>
    <w:rsid w:val="008C02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0272"/>
  </w:style>
  <w:style w:type="paragraph" w:styleId="Footer">
    <w:name w:val="footer"/>
    <w:basedOn w:val="Normal"/>
    <w:link w:val="FooterChar"/>
    <w:uiPriority w:val="99"/>
    <w:unhideWhenUsed/>
    <w:rsid w:val="008C02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0272"/>
  </w:style>
  <w:style w:type="paragraph" w:styleId="NoSpacing">
    <w:name w:val="No Spacing"/>
    <w:uiPriority w:val="1"/>
    <w:qFormat/>
    <w:rsid w:val="008C0272"/>
    <w:pPr>
      <w:spacing w:after="0" w:line="240" w:lineRule="auto"/>
      <w:ind w:left="2347" w:hanging="720"/>
      <w:jc w:val="both"/>
    </w:pPr>
  </w:style>
  <w:style w:type="paragraph" w:customStyle="1" w:styleId="p15">
    <w:name w:val="p15"/>
    <w:basedOn w:val="Normal"/>
    <w:rsid w:val="008C0272"/>
    <w:pPr>
      <w:spacing w:before="100" w:after="100" w:line="240" w:lineRule="auto"/>
    </w:pPr>
    <w:rPr>
      <w:rFonts w:ascii="Times New Roman" w:eastAsia="Times New Roman" w:hAnsi="Times New Roman" w:cs="Times New Roman"/>
      <w:sz w:val="24"/>
      <w:szCs w:val="24"/>
    </w:rPr>
  </w:style>
  <w:style w:type="paragraph" w:customStyle="1" w:styleId="Default">
    <w:name w:val="Default"/>
    <w:rsid w:val="008C0272"/>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8C02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8C0272"/>
    <w:rPr>
      <w:sz w:val="20"/>
      <w:szCs w:val="20"/>
    </w:rPr>
  </w:style>
  <w:style w:type="paragraph" w:styleId="CommentText">
    <w:name w:val="annotation text"/>
    <w:basedOn w:val="Normal"/>
    <w:link w:val="CommentTextChar"/>
    <w:uiPriority w:val="99"/>
    <w:semiHidden/>
    <w:unhideWhenUsed/>
    <w:rsid w:val="008C0272"/>
    <w:pPr>
      <w:spacing w:after="0" w:line="240" w:lineRule="auto"/>
      <w:jc w:val="both"/>
    </w:pPr>
    <w:rPr>
      <w:sz w:val="20"/>
      <w:szCs w:val="20"/>
    </w:rPr>
  </w:style>
  <w:style w:type="character" w:customStyle="1" w:styleId="CommentTextChar1">
    <w:name w:val="Comment Text Char1"/>
    <w:basedOn w:val="DefaultParagraphFont"/>
    <w:uiPriority w:val="99"/>
    <w:semiHidden/>
    <w:rsid w:val="008C0272"/>
    <w:rPr>
      <w:sz w:val="20"/>
      <w:szCs w:val="20"/>
    </w:rPr>
  </w:style>
  <w:style w:type="character" w:customStyle="1" w:styleId="CommentSubjectChar">
    <w:name w:val="Comment Subject Char"/>
    <w:basedOn w:val="CommentTextChar"/>
    <w:link w:val="CommentSubject"/>
    <w:uiPriority w:val="99"/>
    <w:semiHidden/>
    <w:rsid w:val="008C0272"/>
    <w:rPr>
      <w:b/>
      <w:bCs/>
      <w:sz w:val="20"/>
      <w:szCs w:val="20"/>
    </w:rPr>
  </w:style>
  <w:style w:type="paragraph" w:styleId="CommentSubject">
    <w:name w:val="annotation subject"/>
    <w:basedOn w:val="CommentText"/>
    <w:next w:val="CommentText"/>
    <w:link w:val="CommentSubjectChar"/>
    <w:uiPriority w:val="99"/>
    <w:semiHidden/>
    <w:unhideWhenUsed/>
    <w:rsid w:val="008C0272"/>
    <w:rPr>
      <w:b/>
      <w:bCs/>
    </w:rPr>
  </w:style>
  <w:style w:type="character" w:customStyle="1" w:styleId="CommentSubjectChar1">
    <w:name w:val="Comment Subject Char1"/>
    <w:basedOn w:val="CommentTextChar1"/>
    <w:uiPriority w:val="99"/>
    <w:semiHidden/>
    <w:rsid w:val="008C0272"/>
    <w:rPr>
      <w:b/>
      <w:bCs/>
      <w:sz w:val="20"/>
      <w:szCs w:val="20"/>
    </w:rPr>
  </w:style>
  <w:style w:type="character" w:customStyle="1" w:styleId="BalloonTextChar">
    <w:name w:val="Balloon Text Char"/>
    <w:basedOn w:val="DefaultParagraphFont"/>
    <w:link w:val="BalloonText"/>
    <w:uiPriority w:val="99"/>
    <w:semiHidden/>
    <w:rsid w:val="008C0272"/>
    <w:rPr>
      <w:rFonts w:ascii="Segoe UI" w:hAnsi="Segoe UI" w:cs="Segoe UI"/>
      <w:sz w:val="18"/>
      <w:szCs w:val="18"/>
    </w:rPr>
  </w:style>
  <w:style w:type="paragraph" w:styleId="BalloonText">
    <w:name w:val="Balloon Text"/>
    <w:basedOn w:val="Normal"/>
    <w:link w:val="BalloonTextChar"/>
    <w:uiPriority w:val="99"/>
    <w:semiHidden/>
    <w:unhideWhenUsed/>
    <w:rsid w:val="008C0272"/>
    <w:pPr>
      <w:spacing w:after="0" w:line="240" w:lineRule="auto"/>
      <w:jc w:val="both"/>
    </w:pPr>
    <w:rPr>
      <w:rFonts w:ascii="Segoe UI" w:hAnsi="Segoe UI" w:cs="Segoe UI"/>
      <w:sz w:val="18"/>
      <w:szCs w:val="18"/>
    </w:rPr>
  </w:style>
  <w:style w:type="character" w:customStyle="1" w:styleId="BalloonTextChar1">
    <w:name w:val="Balloon Text Char1"/>
    <w:basedOn w:val="DefaultParagraphFont"/>
    <w:uiPriority w:val="99"/>
    <w:semiHidden/>
    <w:rsid w:val="008C0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ndiri.co.id" TargetMode="External"/><Relationship Id="rId13" Type="http://schemas.openxmlformats.org/officeDocument/2006/relationships/chart" Target="charts/chart5.xm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Sheet1!$B$1</c:f>
              <c:strCache>
                <c:ptCount val="1"/>
                <c:pt idx="0">
                  <c:v>GWM</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Sheet1!$A$2:$A$21</c:f>
              <c:numCache>
                <c:formatCode>General</c:formatCode>
                <c:ptCount val="20"/>
                <c:pt idx="0">
                  <c:v>2009</c:v>
                </c:pt>
                <c:pt idx="4">
                  <c:v>2010</c:v>
                </c:pt>
                <c:pt idx="8">
                  <c:v>2011</c:v>
                </c:pt>
                <c:pt idx="12">
                  <c:v>2012</c:v>
                </c:pt>
                <c:pt idx="16">
                  <c:v>2013</c:v>
                </c:pt>
              </c:numCache>
            </c:numRef>
          </c:cat>
          <c:val>
            <c:numRef>
              <c:f>Sheet1!$B$2:$B$21</c:f>
              <c:numCache>
                <c:formatCode>General</c:formatCode>
                <c:ptCount val="20"/>
                <c:pt idx="0">
                  <c:v>5.0599999999999996</c:v>
                </c:pt>
                <c:pt idx="1">
                  <c:v>6.06</c:v>
                </c:pt>
                <c:pt idx="2">
                  <c:v>5.04</c:v>
                </c:pt>
                <c:pt idx="3">
                  <c:v>6.32</c:v>
                </c:pt>
                <c:pt idx="4">
                  <c:v>6.01</c:v>
                </c:pt>
                <c:pt idx="5">
                  <c:v>6.01</c:v>
                </c:pt>
                <c:pt idx="6">
                  <c:v>6.01</c:v>
                </c:pt>
                <c:pt idx="7">
                  <c:v>9.01</c:v>
                </c:pt>
                <c:pt idx="8">
                  <c:v>13.01</c:v>
                </c:pt>
                <c:pt idx="9">
                  <c:v>16.010000000000002</c:v>
                </c:pt>
                <c:pt idx="10">
                  <c:v>16.010000000000002</c:v>
                </c:pt>
                <c:pt idx="11">
                  <c:v>16.059999999999999</c:v>
                </c:pt>
                <c:pt idx="12">
                  <c:v>16.010000000000002</c:v>
                </c:pt>
                <c:pt idx="13">
                  <c:v>16.2</c:v>
                </c:pt>
                <c:pt idx="14">
                  <c:v>16.010000000000002</c:v>
                </c:pt>
                <c:pt idx="15">
                  <c:v>16.010000000000002</c:v>
                </c:pt>
                <c:pt idx="16">
                  <c:v>16.440000000000001</c:v>
                </c:pt>
                <c:pt idx="17">
                  <c:v>18.07</c:v>
                </c:pt>
                <c:pt idx="18">
                  <c:v>16.010000000000002</c:v>
                </c:pt>
                <c:pt idx="19">
                  <c:v>16.100000000000001</c:v>
                </c:pt>
              </c:numCache>
            </c:numRef>
          </c:val>
          <c:smooth val="0"/>
        </c:ser>
        <c:dLbls>
          <c:showLegendKey val="0"/>
          <c:showVal val="0"/>
          <c:showCatName val="0"/>
          <c:showSerName val="0"/>
          <c:showPercent val="0"/>
          <c:showBubbleSize val="0"/>
        </c:dLbls>
        <c:marker val="1"/>
        <c:smooth val="0"/>
        <c:axId val="92118400"/>
        <c:axId val="92849664"/>
      </c:lineChart>
      <c:catAx>
        <c:axId val="92118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849664"/>
        <c:crosses val="autoZero"/>
        <c:auto val="1"/>
        <c:lblAlgn val="ctr"/>
        <c:lblOffset val="100"/>
        <c:noMultiLvlLbl val="0"/>
      </c:catAx>
      <c:valAx>
        <c:axId val="928496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2118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a:t>GWM</a:t>
            </a:r>
          </a:p>
        </c:rich>
      </c:tx>
      <c:overlay val="0"/>
      <c:spPr>
        <a:noFill/>
        <a:ln>
          <a:noFill/>
        </a:ln>
        <a:effectLst/>
      </c:spPr>
    </c:title>
    <c:autoTitleDeleted val="0"/>
    <c:plotArea>
      <c:layout/>
      <c:lineChart>
        <c:grouping val="standard"/>
        <c:varyColors val="0"/>
        <c:ser>
          <c:idx val="0"/>
          <c:order val="0"/>
          <c:tx>
            <c:strRef>
              <c:f>Sheet1!$B$1</c:f>
              <c:strCache>
                <c:ptCount val="1"/>
                <c:pt idx="0">
                  <c:v>GWM</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Sheet1!$A$2:$A$21</c:f>
              <c:numCache>
                <c:formatCode>General</c:formatCode>
                <c:ptCount val="20"/>
                <c:pt idx="0">
                  <c:v>2009</c:v>
                </c:pt>
                <c:pt idx="4">
                  <c:v>2010</c:v>
                </c:pt>
                <c:pt idx="8">
                  <c:v>2011</c:v>
                </c:pt>
                <c:pt idx="12">
                  <c:v>2012</c:v>
                </c:pt>
                <c:pt idx="16">
                  <c:v>2013</c:v>
                </c:pt>
              </c:numCache>
            </c:numRef>
          </c:cat>
          <c:val>
            <c:numRef>
              <c:f>Sheet1!$B$2:$B$21</c:f>
              <c:numCache>
                <c:formatCode>General</c:formatCode>
                <c:ptCount val="20"/>
                <c:pt idx="0">
                  <c:v>0</c:v>
                </c:pt>
                <c:pt idx="1">
                  <c:v>1</c:v>
                </c:pt>
                <c:pt idx="2">
                  <c:v>-1.02</c:v>
                </c:pt>
                <c:pt idx="3">
                  <c:v>1.28</c:v>
                </c:pt>
                <c:pt idx="4">
                  <c:v>-0.31</c:v>
                </c:pt>
                <c:pt idx="5">
                  <c:v>0</c:v>
                </c:pt>
                <c:pt idx="6">
                  <c:v>0</c:v>
                </c:pt>
                <c:pt idx="7">
                  <c:v>3</c:v>
                </c:pt>
                <c:pt idx="8">
                  <c:v>4</c:v>
                </c:pt>
                <c:pt idx="9">
                  <c:v>3</c:v>
                </c:pt>
                <c:pt idx="10">
                  <c:v>0</c:v>
                </c:pt>
                <c:pt idx="11">
                  <c:v>0.05</c:v>
                </c:pt>
                <c:pt idx="12">
                  <c:v>-0.05</c:v>
                </c:pt>
                <c:pt idx="13">
                  <c:v>0.19</c:v>
                </c:pt>
                <c:pt idx="14">
                  <c:v>-0.19</c:v>
                </c:pt>
                <c:pt idx="15">
                  <c:v>0</c:v>
                </c:pt>
                <c:pt idx="16">
                  <c:v>0.43</c:v>
                </c:pt>
                <c:pt idx="17">
                  <c:v>1.63</c:v>
                </c:pt>
                <c:pt idx="18">
                  <c:v>-2.06</c:v>
                </c:pt>
                <c:pt idx="19">
                  <c:v>0.09</c:v>
                </c:pt>
              </c:numCache>
            </c:numRef>
          </c:val>
          <c:smooth val="0"/>
        </c:ser>
        <c:dLbls>
          <c:showLegendKey val="0"/>
          <c:showVal val="0"/>
          <c:showCatName val="0"/>
          <c:showSerName val="0"/>
          <c:showPercent val="0"/>
          <c:showBubbleSize val="0"/>
        </c:dLbls>
        <c:marker val="1"/>
        <c:smooth val="0"/>
        <c:axId val="93123328"/>
        <c:axId val="93125248"/>
      </c:lineChart>
      <c:catAx>
        <c:axId val="93123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3125248"/>
        <c:crosses val="autoZero"/>
        <c:auto val="1"/>
        <c:lblAlgn val="ctr"/>
        <c:lblOffset val="100"/>
        <c:noMultiLvlLbl val="0"/>
      </c:catAx>
      <c:valAx>
        <c:axId val="931252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3123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Sheet1!$B$1</c:f>
              <c:strCache>
                <c:ptCount val="1"/>
                <c:pt idx="0">
                  <c:v>LDR</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Sheet1!$A$2:$A$21</c:f>
              <c:numCache>
                <c:formatCode>General</c:formatCode>
                <c:ptCount val="20"/>
                <c:pt idx="0">
                  <c:v>2009</c:v>
                </c:pt>
                <c:pt idx="4">
                  <c:v>2010</c:v>
                </c:pt>
                <c:pt idx="8">
                  <c:v>2011</c:v>
                </c:pt>
                <c:pt idx="12">
                  <c:v>2012</c:v>
                </c:pt>
                <c:pt idx="16">
                  <c:v>2013</c:v>
                </c:pt>
              </c:numCache>
            </c:numRef>
          </c:cat>
          <c:val>
            <c:numRef>
              <c:f>Sheet1!$B$2:$B$21</c:f>
              <c:numCache>
                <c:formatCode>General</c:formatCode>
                <c:ptCount val="20"/>
                <c:pt idx="0">
                  <c:v>61.32</c:v>
                </c:pt>
                <c:pt idx="1">
                  <c:v>60.23</c:v>
                </c:pt>
                <c:pt idx="2">
                  <c:v>60.43</c:v>
                </c:pt>
                <c:pt idx="3">
                  <c:v>59.15</c:v>
                </c:pt>
                <c:pt idx="4">
                  <c:v>61.89</c:v>
                </c:pt>
                <c:pt idx="5">
                  <c:v>64.22</c:v>
                </c:pt>
                <c:pt idx="6">
                  <c:v>69.62</c:v>
                </c:pt>
                <c:pt idx="7">
                  <c:v>65.44</c:v>
                </c:pt>
                <c:pt idx="8">
                  <c:v>67.930000000000007</c:v>
                </c:pt>
                <c:pt idx="9">
                  <c:v>73.430000000000007</c:v>
                </c:pt>
                <c:pt idx="10">
                  <c:v>76.25</c:v>
                </c:pt>
                <c:pt idx="11">
                  <c:v>71.650000000000006</c:v>
                </c:pt>
                <c:pt idx="12">
                  <c:v>78.97</c:v>
                </c:pt>
                <c:pt idx="13">
                  <c:v>81.42</c:v>
                </c:pt>
                <c:pt idx="14">
                  <c:v>82.23</c:v>
                </c:pt>
                <c:pt idx="15">
                  <c:v>77.66</c:v>
                </c:pt>
                <c:pt idx="16">
                  <c:v>80.95</c:v>
                </c:pt>
                <c:pt idx="17">
                  <c:v>82.75</c:v>
                </c:pt>
                <c:pt idx="18">
                  <c:v>85.65</c:v>
                </c:pt>
                <c:pt idx="19">
                  <c:v>82.97</c:v>
                </c:pt>
              </c:numCache>
            </c:numRef>
          </c:val>
          <c:smooth val="0"/>
        </c:ser>
        <c:dLbls>
          <c:showLegendKey val="0"/>
          <c:showVal val="0"/>
          <c:showCatName val="0"/>
          <c:showSerName val="0"/>
          <c:showPercent val="0"/>
          <c:showBubbleSize val="0"/>
        </c:dLbls>
        <c:marker val="1"/>
        <c:smooth val="0"/>
        <c:axId val="94165632"/>
        <c:axId val="94159616"/>
      </c:lineChart>
      <c:catAx>
        <c:axId val="94165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159616"/>
        <c:crosses val="autoZero"/>
        <c:auto val="1"/>
        <c:lblAlgn val="ctr"/>
        <c:lblOffset val="100"/>
        <c:noMultiLvlLbl val="0"/>
      </c:catAx>
      <c:valAx>
        <c:axId val="94159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1656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Sheet1!$B$1</c:f>
              <c:strCache>
                <c:ptCount val="1"/>
                <c:pt idx="0">
                  <c:v>LDR</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Sheet1!$A$2:$A$21</c:f>
              <c:numCache>
                <c:formatCode>General</c:formatCode>
                <c:ptCount val="20"/>
                <c:pt idx="0">
                  <c:v>2009</c:v>
                </c:pt>
                <c:pt idx="4">
                  <c:v>2010</c:v>
                </c:pt>
                <c:pt idx="8">
                  <c:v>2011</c:v>
                </c:pt>
                <c:pt idx="12">
                  <c:v>2012</c:v>
                </c:pt>
                <c:pt idx="16">
                  <c:v>2013</c:v>
                </c:pt>
              </c:numCache>
            </c:numRef>
          </c:cat>
          <c:val>
            <c:numRef>
              <c:f>Sheet1!$B$2:$B$21</c:f>
              <c:numCache>
                <c:formatCode>General</c:formatCode>
                <c:ptCount val="20"/>
                <c:pt idx="0">
                  <c:v>0</c:v>
                </c:pt>
                <c:pt idx="1">
                  <c:v>-1.0900000000000001</c:v>
                </c:pt>
                <c:pt idx="2">
                  <c:v>0.2</c:v>
                </c:pt>
                <c:pt idx="3">
                  <c:v>-1.28</c:v>
                </c:pt>
                <c:pt idx="4">
                  <c:v>2.74</c:v>
                </c:pt>
                <c:pt idx="5">
                  <c:v>2.33</c:v>
                </c:pt>
                <c:pt idx="6">
                  <c:v>5.4</c:v>
                </c:pt>
                <c:pt idx="7">
                  <c:v>-4.18</c:v>
                </c:pt>
                <c:pt idx="8">
                  <c:v>2.4900000000000002</c:v>
                </c:pt>
                <c:pt idx="9">
                  <c:v>5.5</c:v>
                </c:pt>
                <c:pt idx="10">
                  <c:v>2.82</c:v>
                </c:pt>
                <c:pt idx="11">
                  <c:v>-4.5999999999999996</c:v>
                </c:pt>
                <c:pt idx="12">
                  <c:v>7.32</c:v>
                </c:pt>
                <c:pt idx="13">
                  <c:v>2.4500000000000002</c:v>
                </c:pt>
                <c:pt idx="14">
                  <c:v>0.81</c:v>
                </c:pt>
                <c:pt idx="15">
                  <c:v>-4.57</c:v>
                </c:pt>
                <c:pt idx="16">
                  <c:v>3.29</c:v>
                </c:pt>
                <c:pt idx="17">
                  <c:v>1.8</c:v>
                </c:pt>
                <c:pt idx="18">
                  <c:v>2.9</c:v>
                </c:pt>
                <c:pt idx="19">
                  <c:v>-2.68</c:v>
                </c:pt>
              </c:numCache>
            </c:numRef>
          </c:val>
          <c:smooth val="0"/>
        </c:ser>
        <c:dLbls>
          <c:showLegendKey val="0"/>
          <c:showVal val="0"/>
          <c:showCatName val="0"/>
          <c:showSerName val="0"/>
          <c:showPercent val="0"/>
          <c:showBubbleSize val="0"/>
        </c:dLbls>
        <c:marker val="1"/>
        <c:smooth val="0"/>
        <c:axId val="95683712"/>
        <c:axId val="95685632"/>
      </c:lineChart>
      <c:catAx>
        <c:axId val="95683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5685632"/>
        <c:crosses val="autoZero"/>
        <c:auto val="1"/>
        <c:lblAlgn val="ctr"/>
        <c:lblOffset val="100"/>
        <c:noMultiLvlLbl val="0"/>
      </c:catAx>
      <c:valAx>
        <c:axId val="956856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56837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Sheet1!$B$1</c:f>
              <c:strCache>
                <c:ptCount val="1"/>
                <c:pt idx="0">
                  <c:v>ROA</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Sheet1!$A$2:$A$21</c:f>
              <c:numCache>
                <c:formatCode>General</c:formatCode>
                <c:ptCount val="20"/>
                <c:pt idx="0">
                  <c:v>2009</c:v>
                </c:pt>
                <c:pt idx="4">
                  <c:v>2010</c:v>
                </c:pt>
                <c:pt idx="8">
                  <c:v>2011</c:v>
                </c:pt>
                <c:pt idx="12">
                  <c:v>2012</c:v>
                </c:pt>
                <c:pt idx="16">
                  <c:v>2013</c:v>
                </c:pt>
              </c:numCache>
            </c:numRef>
          </c:cat>
          <c:val>
            <c:numRef>
              <c:f>Sheet1!$B$2:$B$21</c:f>
              <c:numCache>
                <c:formatCode>General</c:formatCode>
                <c:ptCount val="20"/>
                <c:pt idx="0">
                  <c:v>2.46</c:v>
                </c:pt>
                <c:pt idx="1">
                  <c:v>2.67</c:v>
                </c:pt>
                <c:pt idx="2">
                  <c:v>2.78</c:v>
                </c:pt>
                <c:pt idx="3">
                  <c:v>3.13</c:v>
                </c:pt>
                <c:pt idx="4">
                  <c:v>2.93</c:v>
                </c:pt>
                <c:pt idx="5">
                  <c:v>2.93</c:v>
                </c:pt>
                <c:pt idx="6">
                  <c:v>3.06</c:v>
                </c:pt>
                <c:pt idx="7">
                  <c:v>3.63</c:v>
                </c:pt>
                <c:pt idx="8">
                  <c:v>4.7</c:v>
                </c:pt>
                <c:pt idx="9">
                  <c:v>3.88</c:v>
                </c:pt>
                <c:pt idx="10">
                  <c:v>3.69</c:v>
                </c:pt>
                <c:pt idx="11">
                  <c:v>3.37</c:v>
                </c:pt>
                <c:pt idx="12">
                  <c:v>3.25</c:v>
                </c:pt>
                <c:pt idx="13">
                  <c:v>3.35</c:v>
                </c:pt>
                <c:pt idx="14">
                  <c:v>3.47</c:v>
                </c:pt>
                <c:pt idx="15">
                  <c:v>3.55</c:v>
                </c:pt>
                <c:pt idx="16">
                  <c:v>3.48</c:v>
                </c:pt>
                <c:pt idx="17">
                  <c:v>3.47</c:v>
                </c:pt>
                <c:pt idx="18">
                  <c:v>3.45</c:v>
                </c:pt>
                <c:pt idx="19">
                  <c:v>3.66</c:v>
                </c:pt>
              </c:numCache>
            </c:numRef>
          </c:val>
          <c:smooth val="0"/>
        </c:ser>
        <c:dLbls>
          <c:showLegendKey val="0"/>
          <c:showVal val="0"/>
          <c:showCatName val="0"/>
          <c:showSerName val="0"/>
          <c:showPercent val="0"/>
          <c:showBubbleSize val="0"/>
        </c:dLbls>
        <c:marker val="1"/>
        <c:smooth val="0"/>
        <c:axId val="95729920"/>
        <c:axId val="95744384"/>
      </c:lineChart>
      <c:catAx>
        <c:axId val="95729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5744384"/>
        <c:crosses val="autoZero"/>
        <c:auto val="1"/>
        <c:lblAlgn val="ctr"/>
        <c:lblOffset val="100"/>
        <c:noMultiLvlLbl val="0"/>
      </c:catAx>
      <c:valAx>
        <c:axId val="957443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5729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Sheet1!$B$1</c:f>
              <c:strCache>
                <c:ptCount val="1"/>
                <c:pt idx="0">
                  <c:v>ROA</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Sheet1!$A$2:$A$21</c:f>
              <c:numCache>
                <c:formatCode>General</c:formatCode>
                <c:ptCount val="20"/>
                <c:pt idx="0">
                  <c:v>2009</c:v>
                </c:pt>
                <c:pt idx="4">
                  <c:v>2010</c:v>
                </c:pt>
                <c:pt idx="8">
                  <c:v>2011</c:v>
                </c:pt>
                <c:pt idx="12">
                  <c:v>2012</c:v>
                </c:pt>
                <c:pt idx="16">
                  <c:v>2013</c:v>
                </c:pt>
              </c:numCache>
            </c:numRef>
          </c:cat>
          <c:val>
            <c:numRef>
              <c:f>Sheet1!$B$2:$B$21</c:f>
              <c:numCache>
                <c:formatCode>General</c:formatCode>
                <c:ptCount val="20"/>
                <c:pt idx="0">
                  <c:v>0</c:v>
                </c:pt>
                <c:pt idx="1">
                  <c:v>0.21</c:v>
                </c:pt>
                <c:pt idx="2">
                  <c:v>0.11</c:v>
                </c:pt>
                <c:pt idx="3">
                  <c:v>0.35</c:v>
                </c:pt>
                <c:pt idx="4">
                  <c:v>-0.2</c:v>
                </c:pt>
                <c:pt idx="5">
                  <c:v>0</c:v>
                </c:pt>
                <c:pt idx="6">
                  <c:v>0.13</c:v>
                </c:pt>
                <c:pt idx="7">
                  <c:v>0.56999999999999995</c:v>
                </c:pt>
                <c:pt idx="8">
                  <c:v>1.07</c:v>
                </c:pt>
                <c:pt idx="9">
                  <c:v>-0.82</c:v>
                </c:pt>
                <c:pt idx="10">
                  <c:v>-0.19</c:v>
                </c:pt>
                <c:pt idx="11">
                  <c:v>-0.32</c:v>
                </c:pt>
                <c:pt idx="12">
                  <c:v>-0.12</c:v>
                </c:pt>
                <c:pt idx="13">
                  <c:v>0.1</c:v>
                </c:pt>
                <c:pt idx="14">
                  <c:v>0.12</c:v>
                </c:pt>
                <c:pt idx="15">
                  <c:v>0.08</c:v>
                </c:pt>
                <c:pt idx="16">
                  <c:v>-7.0000000000000007E-2</c:v>
                </c:pt>
                <c:pt idx="17">
                  <c:v>-0.01</c:v>
                </c:pt>
                <c:pt idx="18">
                  <c:v>-0.02</c:v>
                </c:pt>
                <c:pt idx="19">
                  <c:v>0.21</c:v>
                </c:pt>
              </c:numCache>
            </c:numRef>
          </c:val>
          <c:smooth val="0"/>
        </c:ser>
        <c:dLbls>
          <c:showLegendKey val="0"/>
          <c:showVal val="0"/>
          <c:showCatName val="0"/>
          <c:showSerName val="0"/>
          <c:showPercent val="0"/>
          <c:showBubbleSize val="0"/>
        </c:dLbls>
        <c:marker val="1"/>
        <c:smooth val="0"/>
        <c:axId val="101265408"/>
        <c:axId val="101267328"/>
      </c:lineChart>
      <c:catAx>
        <c:axId val="101265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1267328"/>
        <c:crosses val="autoZero"/>
        <c:auto val="1"/>
        <c:lblAlgn val="ctr"/>
        <c:lblOffset val="100"/>
        <c:noMultiLvlLbl val="0"/>
      </c:catAx>
      <c:valAx>
        <c:axId val="1012673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1265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4139</Words>
  <Characters>23593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2017-07-13T07:49:00Z</cp:lastPrinted>
  <dcterms:created xsi:type="dcterms:W3CDTF">2017-07-13T07:48:00Z</dcterms:created>
  <dcterms:modified xsi:type="dcterms:W3CDTF">2017-07-13T07:49:00Z</dcterms:modified>
</cp:coreProperties>
</file>